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43A" w:rsidRPr="0090543A" w:rsidRDefault="0090543A" w:rsidP="0090543A">
      <w:pPr>
        <w:tabs>
          <w:tab w:val="center" w:pos="4536"/>
          <w:tab w:val="right" w:pos="8280"/>
          <w:tab w:val="right" w:pos="9639"/>
        </w:tabs>
        <w:ind w:right="2"/>
        <w:rPr>
          <w:rFonts w:ascii="Arial" w:hAnsi="Arial" w:cs="Arial"/>
          <w:b/>
          <w:bCs/>
        </w:rPr>
      </w:pPr>
      <w:r w:rsidRPr="0090543A">
        <w:rPr>
          <w:rFonts w:ascii="Arial" w:hAnsi="Arial" w:cs="Arial"/>
          <w:b/>
          <w:bCs/>
        </w:rPr>
        <w:t xml:space="preserve">3GPP TSG RAN WG1 Meeting </w:t>
      </w:r>
      <w:r w:rsidR="00D0312E">
        <w:rPr>
          <w:rFonts w:ascii="Arial" w:hAnsi="Arial" w:cs="Arial"/>
          <w:b/>
          <w:bCs/>
        </w:rPr>
        <w:t>#92</w:t>
      </w:r>
      <w:r w:rsidR="006F7F0F">
        <w:rPr>
          <w:rFonts w:ascii="Arial" w:hAnsi="Arial" w:cs="Arial"/>
          <w:b/>
          <w:bCs/>
        </w:rPr>
        <w:t>bis</w:t>
      </w:r>
      <w:r w:rsidRPr="0090543A">
        <w:rPr>
          <w:rFonts w:ascii="Arial" w:eastAsia="MS Mincho" w:hAnsi="Arial" w:cs="Arial"/>
          <w:b/>
          <w:bCs/>
          <w:lang w:eastAsia="ja-JP"/>
        </w:rPr>
        <w:tab/>
      </w:r>
      <w:r w:rsidRPr="0090543A">
        <w:rPr>
          <w:rFonts w:ascii="Arial" w:hAnsi="Arial" w:cs="Arial"/>
          <w:b/>
          <w:bCs/>
        </w:rPr>
        <w:tab/>
        <w:t>R1-</w:t>
      </w:r>
      <w:r w:rsidR="00504C99" w:rsidRPr="00504C99">
        <w:t xml:space="preserve"> </w:t>
      </w:r>
      <w:r w:rsidR="00D0312E">
        <w:rPr>
          <w:rFonts w:ascii="Arial" w:hAnsi="Arial" w:cs="Arial"/>
          <w:b/>
          <w:bCs/>
        </w:rPr>
        <w:t>180</w:t>
      </w:r>
      <w:r w:rsidR="0087241C">
        <w:rPr>
          <w:rFonts w:ascii="Arial" w:hAnsi="Arial" w:cs="Arial"/>
          <w:b/>
          <w:bCs/>
        </w:rPr>
        <w:t>5133</w:t>
      </w:r>
    </w:p>
    <w:p w:rsidR="00D37002" w:rsidRPr="00D0312E" w:rsidRDefault="006F7F0F" w:rsidP="0090543A">
      <w:pPr>
        <w:widowControl/>
        <w:autoSpaceDE w:val="0"/>
        <w:autoSpaceDN w:val="0"/>
        <w:adjustRightInd w:val="0"/>
        <w:snapToGrid w:val="0"/>
        <w:spacing w:after="120"/>
        <w:jc w:val="both"/>
        <w:rPr>
          <w:rFonts w:ascii="Arial" w:eastAsia="SimSun" w:hAnsi="Arial" w:cs="Arial"/>
          <w:b/>
          <w:bCs/>
          <w:color w:val="000000"/>
          <w:kern w:val="0"/>
          <w:sz w:val="20"/>
          <w:lang w:eastAsia="en-US"/>
        </w:rPr>
      </w:pPr>
      <w:r w:rsidRPr="006F7F0F">
        <w:rPr>
          <w:rFonts w:ascii="Arial" w:eastAsia="MS Mincho" w:hAnsi="Arial" w:cs="Arial"/>
          <w:b/>
          <w:bCs/>
          <w:lang w:eastAsia="ja-JP"/>
        </w:rPr>
        <w:t>Sanya, China, April 16</w:t>
      </w:r>
      <w:r w:rsidRPr="006F7F0F">
        <w:rPr>
          <w:rFonts w:ascii="Arial" w:eastAsia="MS Mincho" w:hAnsi="Arial" w:cs="Arial"/>
          <w:b/>
          <w:bCs/>
          <w:vertAlign w:val="superscript"/>
          <w:lang w:eastAsia="ja-JP"/>
        </w:rPr>
        <w:t>th</w:t>
      </w:r>
      <w:r w:rsidRPr="006F7F0F">
        <w:rPr>
          <w:rFonts w:ascii="Arial" w:eastAsia="MS Mincho" w:hAnsi="Arial" w:cs="Arial"/>
          <w:b/>
          <w:bCs/>
          <w:lang w:eastAsia="ja-JP"/>
        </w:rPr>
        <w:t xml:space="preserve"> – 20</w:t>
      </w:r>
      <w:r w:rsidRPr="006F7F0F">
        <w:rPr>
          <w:rFonts w:ascii="Arial" w:eastAsia="MS Mincho" w:hAnsi="Arial" w:cs="Arial"/>
          <w:b/>
          <w:bCs/>
          <w:vertAlign w:val="superscript"/>
          <w:lang w:eastAsia="ja-JP"/>
        </w:rPr>
        <w:t>th</w:t>
      </w:r>
      <w:r w:rsidRPr="006F7F0F">
        <w:rPr>
          <w:rFonts w:ascii="Arial" w:eastAsia="MS Mincho" w:hAnsi="Arial" w:cs="Arial"/>
          <w:b/>
          <w:bCs/>
          <w:lang w:eastAsia="ja-JP"/>
        </w:rPr>
        <w:t>, 2018</w:t>
      </w:r>
    </w:p>
    <w:p w:rsidR="00D37002" w:rsidRPr="00D37002" w:rsidRDefault="00D37002" w:rsidP="00D3700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CA598E">
        <w:rPr>
          <w:rFonts w:ascii="Arial" w:eastAsia="新細明體" w:hAnsi="Arial" w:cs="Arial"/>
          <w:b/>
          <w:color w:val="000000"/>
        </w:rPr>
        <w:t>6</w:t>
      </w:r>
      <w:r>
        <w:rPr>
          <w:rFonts w:ascii="Arial" w:eastAsia="新細明體" w:hAnsi="Arial" w:cs="Arial"/>
          <w:b/>
          <w:color w:val="000000"/>
        </w:rPr>
        <w:t>.</w:t>
      </w:r>
      <w:r w:rsidR="00CA598E">
        <w:rPr>
          <w:rFonts w:ascii="Arial" w:eastAsia="新細明體" w:hAnsi="Arial" w:cs="Arial"/>
          <w:b/>
          <w:color w:val="000000"/>
        </w:rPr>
        <w:t>2</w:t>
      </w:r>
      <w:r w:rsidR="00D0312E">
        <w:rPr>
          <w:rFonts w:ascii="Arial" w:eastAsia="新細明體" w:hAnsi="Arial" w:cs="Arial"/>
          <w:b/>
          <w:color w:val="000000"/>
        </w:rPr>
        <w:t>.</w:t>
      </w:r>
      <w:r w:rsidR="00CA598E">
        <w:rPr>
          <w:rFonts w:ascii="Arial" w:eastAsia="新細明體" w:hAnsi="Arial" w:cs="Arial"/>
          <w:b/>
          <w:color w:val="000000"/>
        </w:rPr>
        <w:t>7.6</w:t>
      </w:r>
      <w:r w:rsidRPr="00D37002">
        <w:rPr>
          <w:rFonts w:ascii="Arial" w:eastAsia="新細明體" w:hAnsi="Arial" w:cs="Arial"/>
          <w:b/>
          <w:color w:val="000000"/>
        </w:rPr>
        <w:t>.</w:t>
      </w:r>
      <w:r w:rsidR="00CA598E">
        <w:rPr>
          <w:rFonts w:ascii="Arial" w:eastAsia="新細明體" w:hAnsi="Arial" w:cs="Arial"/>
          <w:b/>
          <w:color w:val="000000"/>
        </w:rPr>
        <w:t>3</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CA598E" w:rsidRPr="00CA598E">
        <w:rPr>
          <w:rFonts w:ascii="Arial" w:eastAsia="新細明體" w:hAnsi="Arial" w:cs="Arial"/>
          <w:b/>
          <w:color w:val="000000"/>
        </w:rPr>
        <w:t>Scheduling Aspects of TDD NB-IoT</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sidRPr="00D37002">
        <w:rPr>
          <w:rFonts w:ascii="Times New Roman" w:eastAsia="SimSun" w:hAnsi="Times New Roman" w:cs="Times New Roman" w:hint="eastAsia"/>
          <w:b/>
          <w:bCs/>
          <w:color w:val="000000"/>
          <w:sz w:val="28"/>
          <w:szCs w:val="28"/>
          <w:lang w:eastAsia="ko-KR"/>
        </w:rPr>
        <w:t>Introduction</w:t>
      </w:r>
    </w:p>
    <w:p w:rsidR="000B632D" w:rsidRPr="00CF75C8" w:rsidRDefault="00880246" w:rsidP="006F7F0F">
      <w:pPr>
        <w:widowControl/>
        <w:spacing w:after="60"/>
        <w:jc w:val="both"/>
        <w:rPr>
          <w:rFonts w:ascii="Times New Roman" w:eastAsia="MS Mincho" w:hAnsi="Times New Roman" w:cs="Times New Roman"/>
          <w:kern w:val="0"/>
          <w:sz w:val="22"/>
          <w:lang w:eastAsia="en-US"/>
        </w:rPr>
      </w:pPr>
      <w:bookmarkStart w:id="0" w:name="OLE_LINK13"/>
      <w:bookmarkStart w:id="1" w:name="OLE_LINK14"/>
      <w:r w:rsidRPr="00CF75C8">
        <w:rPr>
          <w:rFonts w:ascii="Times New Roman" w:eastAsia="MS Mincho" w:hAnsi="Times New Roman" w:cs="Times New Roman"/>
          <w:kern w:val="0"/>
          <w:lang w:eastAsia="en-US"/>
        </w:rPr>
        <w:t xml:space="preserve">In </w:t>
      </w:r>
      <w:bookmarkEnd w:id="0"/>
      <w:bookmarkEnd w:id="1"/>
      <w:r w:rsidR="00CA598E">
        <w:rPr>
          <w:rFonts w:ascii="Times New Roman" w:eastAsia="MS Mincho" w:hAnsi="Times New Roman" w:cs="Times New Roman"/>
          <w:kern w:val="0"/>
          <w:lang w:eastAsia="en-US"/>
        </w:rPr>
        <w:t>RAN1 #92 meeting, the following agreements related to scheduling aspects of TDD NB-IoT were reached</w:t>
      </w:r>
      <w:r w:rsidR="00106BF0">
        <w:rPr>
          <w:rFonts w:ascii="Times New Roman" w:eastAsia="MS Mincho" w:hAnsi="Times New Roman" w:cs="Times New Roman"/>
          <w:kern w:val="0"/>
          <w:lang w:eastAsia="en-US"/>
        </w:rPr>
        <w:t xml:space="preserve"> [1]</w:t>
      </w:r>
      <w:r w:rsidR="00CF75C8" w:rsidRPr="00CF75C8">
        <w:rPr>
          <w:rFonts w:ascii="Times New Roman" w:eastAsia="MS Mincho" w:hAnsi="Times New Roman" w:cs="Times New Roman"/>
          <w:kern w:val="0"/>
          <w:lang w:eastAsia="en-US"/>
        </w:rPr>
        <w:t>.</w:t>
      </w:r>
    </w:p>
    <w:tbl>
      <w:tblPr>
        <w:tblStyle w:val="ab"/>
        <w:tblW w:w="0" w:type="auto"/>
        <w:tblLook w:val="04A0" w:firstRow="1" w:lastRow="0" w:firstColumn="1" w:lastColumn="0" w:noHBand="0" w:noVBand="1"/>
      </w:tblPr>
      <w:tblGrid>
        <w:gridCol w:w="8296"/>
      </w:tblGrid>
      <w:tr w:rsidR="00CF75C8" w:rsidTr="00CF75C8">
        <w:tc>
          <w:tcPr>
            <w:tcW w:w="8296" w:type="dxa"/>
          </w:tcPr>
          <w:p w:rsidR="00CA598E" w:rsidRPr="00CA598E" w:rsidRDefault="00CA598E" w:rsidP="00CA598E">
            <w:pPr>
              <w:spacing w:line="360" w:lineRule="auto"/>
              <w:rPr>
                <w:rFonts w:ascii="Times New Roman" w:hAnsi="Times New Roman" w:cs="Times New Roman"/>
                <w:bCs/>
                <w:szCs w:val="20"/>
                <w:lang w:eastAsia="zh-CN"/>
              </w:rPr>
            </w:pPr>
            <w:r w:rsidRPr="00CA598E">
              <w:rPr>
                <w:rFonts w:ascii="Times New Roman" w:hAnsi="Times New Roman" w:cs="Times New Roman"/>
                <w:bCs/>
                <w:szCs w:val="20"/>
                <w:highlight w:val="green"/>
                <w:lang w:eastAsia="zh-CN"/>
              </w:rPr>
              <w:t>Agreement</w:t>
            </w:r>
            <w:r w:rsidRPr="00CA598E">
              <w:rPr>
                <w:rFonts w:ascii="Times New Roman" w:hAnsi="Times New Roman" w:cs="Times New Roman"/>
                <w:bCs/>
                <w:szCs w:val="20"/>
                <w:lang w:eastAsia="zh-CN"/>
              </w:rPr>
              <w:t xml:space="preserve"> for NPDSCH, and </w:t>
            </w:r>
            <w:r w:rsidRPr="00CA598E">
              <w:rPr>
                <w:rFonts w:ascii="Times New Roman" w:hAnsi="Times New Roman" w:cs="Times New Roman"/>
                <w:bCs/>
                <w:szCs w:val="20"/>
                <w:highlight w:val="darkYellow"/>
                <w:lang w:eastAsia="zh-CN"/>
              </w:rPr>
              <w:t>working assumption</w:t>
            </w:r>
            <w:r w:rsidRPr="00CA598E">
              <w:rPr>
                <w:rFonts w:ascii="Times New Roman" w:hAnsi="Times New Roman" w:cs="Times New Roman"/>
                <w:bCs/>
                <w:szCs w:val="20"/>
                <w:lang w:eastAsia="zh-CN"/>
              </w:rPr>
              <w:t xml:space="preserve"> for NPDCCH:</w:t>
            </w:r>
            <w:r w:rsidRPr="00CA598E">
              <w:rPr>
                <w:rFonts w:ascii="Times New Roman" w:hAnsi="Times New Roman" w:cs="Times New Roman"/>
                <w:bCs/>
                <w:szCs w:val="20"/>
                <w:lang w:eastAsia="zh-CN"/>
              </w:rPr>
              <w:tab/>
            </w:r>
          </w:p>
          <w:p w:rsidR="00CA598E" w:rsidRPr="00CA598E" w:rsidRDefault="00CA598E" w:rsidP="00CA598E">
            <w:pPr>
              <w:widowControl/>
              <w:numPr>
                <w:ilvl w:val="0"/>
                <w:numId w:val="15"/>
              </w:numPr>
              <w:spacing w:line="360" w:lineRule="auto"/>
              <w:rPr>
                <w:rFonts w:ascii="Times New Roman" w:hAnsi="Times New Roman" w:cs="Times New Roman"/>
                <w:bCs/>
                <w:szCs w:val="20"/>
                <w:lang w:eastAsia="zh-CN"/>
              </w:rPr>
            </w:pPr>
            <w:r w:rsidRPr="00CA598E">
              <w:rPr>
                <w:rFonts w:ascii="Times New Roman" w:hAnsi="Times New Roman" w:cs="Times New Roman"/>
                <w:bCs/>
                <w:szCs w:val="20"/>
                <w:lang w:eastAsia="zh-CN"/>
              </w:rPr>
              <w:t xml:space="preserve">Transmission in DwPTS is supported for in-band when </w:t>
            </w:r>
            <w:r w:rsidRPr="00CA598E">
              <w:rPr>
                <w:rFonts w:ascii="Times New Roman" w:hAnsi="Times New Roman" w:cs="Times New Roman"/>
                <w:bCs/>
                <w:szCs w:val="20"/>
              </w:rPr>
              <w:t xml:space="preserve">the number of OFDM symbols </w:t>
            </w:r>
            <w:r w:rsidRPr="00CA598E">
              <w:rPr>
                <w:rFonts w:ascii="Times New Roman" w:hAnsi="Times New Roman" w:cs="Times New Roman"/>
                <w:bCs/>
                <w:szCs w:val="20"/>
                <w:lang w:eastAsia="zh-CN"/>
              </w:rPr>
              <w:t xml:space="preserve">in DwPTS </w:t>
            </w:r>
            <w:r w:rsidRPr="00CA598E">
              <w:rPr>
                <w:rFonts w:ascii="Times New Roman" w:hAnsi="Times New Roman" w:cs="Times New Roman"/>
                <w:bCs/>
                <w:szCs w:val="20"/>
              </w:rPr>
              <w:t xml:space="preserve">is greater than </w:t>
            </w:r>
            <w:r w:rsidRPr="00CA598E">
              <w:rPr>
                <w:rFonts w:ascii="Times New Roman" w:hAnsi="Times New Roman" w:cs="Times New Roman"/>
                <w:bCs/>
                <w:szCs w:val="20"/>
                <w:lang w:eastAsia="zh-CN"/>
              </w:rPr>
              <w:t xml:space="preserve">3. </w:t>
            </w:r>
          </w:p>
          <w:p w:rsidR="00CA598E" w:rsidRPr="00CA598E" w:rsidRDefault="00CA598E" w:rsidP="00CA598E">
            <w:pPr>
              <w:widowControl/>
              <w:numPr>
                <w:ilvl w:val="1"/>
                <w:numId w:val="15"/>
              </w:numPr>
              <w:spacing w:line="360" w:lineRule="auto"/>
              <w:rPr>
                <w:rFonts w:ascii="Times New Roman" w:hAnsi="Times New Roman" w:cs="Times New Roman"/>
                <w:bCs/>
                <w:szCs w:val="20"/>
                <w:lang w:eastAsia="zh-CN"/>
              </w:rPr>
            </w:pPr>
            <w:r w:rsidRPr="00CA598E">
              <w:rPr>
                <w:rFonts w:ascii="Times New Roman" w:hAnsi="Times New Roman" w:cs="Times New Roman"/>
                <w:bCs/>
                <w:szCs w:val="20"/>
                <w:lang w:eastAsia="zh-CN"/>
              </w:rPr>
              <w:t>FFS if all DwPTS configurations are supported for NPDCCH</w:t>
            </w:r>
          </w:p>
          <w:p w:rsidR="00CA598E" w:rsidRPr="00CA598E" w:rsidRDefault="00CA598E" w:rsidP="00CA598E">
            <w:pPr>
              <w:widowControl/>
              <w:numPr>
                <w:ilvl w:val="0"/>
                <w:numId w:val="15"/>
              </w:numPr>
              <w:spacing w:line="360" w:lineRule="auto"/>
              <w:rPr>
                <w:rFonts w:ascii="Times New Roman" w:hAnsi="Times New Roman" w:cs="Times New Roman"/>
                <w:bCs/>
                <w:szCs w:val="20"/>
                <w:lang w:eastAsia="zh-CN"/>
              </w:rPr>
            </w:pPr>
            <w:r w:rsidRPr="00CA598E">
              <w:rPr>
                <w:rFonts w:ascii="Times New Roman" w:hAnsi="Times New Roman" w:cs="Times New Roman"/>
                <w:bCs/>
                <w:szCs w:val="20"/>
                <w:lang w:eastAsia="zh-CN"/>
              </w:rPr>
              <w:t xml:space="preserve">Transmission in DwPTS is supported for guard-band and standalone for all DwPTS configurations. </w:t>
            </w:r>
          </w:p>
          <w:p w:rsidR="00CA598E" w:rsidRPr="00CA598E" w:rsidRDefault="00CA598E" w:rsidP="00CA598E">
            <w:pPr>
              <w:widowControl/>
              <w:numPr>
                <w:ilvl w:val="0"/>
                <w:numId w:val="15"/>
              </w:numPr>
              <w:spacing w:line="360" w:lineRule="auto"/>
              <w:rPr>
                <w:rFonts w:ascii="Times New Roman" w:hAnsi="Times New Roman" w:cs="Times New Roman"/>
                <w:bCs/>
                <w:szCs w:val="20"/>
                <w:lang w:eastAsia="zh-CN"/>
              </w:rPr>
            </w:pPr>
            <w:r w:rsidRPr="00CA598E">
              <w:rPr>
                <w:rFonts w:ascii="Times New Roman" w:hAnsi="Times New Roman" w:cs="Times New Roman"/>
                <w:bCs/>
                <w:szCs w:val="20"/>
                <w:lang w:eastAsia="zh-CN"/>
              </w:rPr>
              <w:t>FFS if all numbers of repetitions of NPDCCH are supported</w:t>
            </w:r>
          </w:p>
          <w:p w:rsidR="00CA598E" w:rsidRPr="00CA598E" w:rsidRDefault="00CA598E" w:rsidP="00CA598E">
            <w:pPr>
              <w:widowControl/>
              <w:numPr>
                <w:ilvl w:val="0"/>
                <w:numId w:val="15"/>
              </w:numPr>
              <w:spacing w:line="360" w:lineRule="auto"/>
              <w:rPr>
                <w:rFonts w:ascii="Times New Roman" w:hAnsi="Times New Roman" w:cs="Times New Roman"/>
                <w:bCs/>
                <w:szCs w:val="20"/>
                <w:lang w:eastAsia="zh-CN"/>
              </w:rPr>
            </w:pPr>
            <w:r w:rsidRPr="00CA598E">
              <w:rPr>
                <w:rFonts w:ascii="Times New Roman" w:hAnsi="Times New Roman" w:cs="Times New Roman"/>
                <w:bCs/>
                <w:szCs w:val="20"/>
                <w:lang w:eastAsia="zh-CN"/>
              </w:rPr>
              <w:t>FFS if all aggregation levels of NPDCCH are supported</w:t>
            </w:r>
          </w:p>
          <w:p w:rsidR="00CA598E" w:rsidRPr="00CA598E" w:rsidRDefault="00CA598E" w:rsidP="00CA598E">
            <w:pPr>
              <w:widowControl/>
              <w:numPr>
                <w:ilvl w:val="0"/>
                <w:numId w:val="15"/>
              </w:numPr>
              <w:spacing w:line="360" w:lineRule="auto"/>
              <w:rPr>
                <w:rFonts w:ascii="Times New Roman" w:hAnsi="Times New Roman" w:cs="Times New Roman"/>
                <w:bCs/>
                <w:szCs w:val="20"/>
                <w:lang w:eastAsia="zh-CN"/>
              </w:rPr>
            </w:pPr>
            <w:r w:rsidRPr="00CA598E">
              <w:rPr>
                <w:rFonts w:ascii="Times New Roman" w:hAnsi="Times New Roman" w:cs="Times New Roman"/>
                <w:bCs/>
                <w:szCs w:val="20"/>
                <w:lang w:eastAsia="zh-CN"/>
              </w:rPr>
              <w:t>FFS on NRS mapping</w:t>
            </w:r>
          </w:p>
          <w:p w:rsidR="00CA598E" w:rsidRPr="00CA598E" w:rsidRDefault="00CA598E" w:rsidP="00CA598E">
            <w:pPr>
              <w:rPr>
                <w:rFonts w:ascii="Times New Roman" w:eastAsia="Yu Mincho" w:hAnsi="Times New Roman" w:cs="Times New Roman"/>
                <w:lang w:eastAsia="ja-JP"/>
              </w:rPr>
            </w:pPr>
            <w:r w:rsidRPr="00CA598E">
              <w:rPr>
                <w:rFonts w:ascii="Times New Roman" w:eastAsia="Yu Mincho" w:hAnsi="Times New Roman" w:cs="Times New Roman"/>
                <w:highlight w:val="green"/>
                <w:lang w:eastAsia="ja-JP"/>
              </w:rPr>
              <w:t>Agreement</w:t>
            </w:r>
          </w:p>
          <w:p w:rsidR="00CA598E" w:rsidRPr="00CA598E" w:rsidRDefault="00CA598E" w:rsidP="00CA598E">
            <w:pPr>
              <w:widowControl/>
              <w:numPr>
                <w:ilvl w:val="0"/>
                <w:numId w:val="16"/>
              </w:numPr>
              <w:spacing w:line="360" w:lineRule="auto"/>
              <w:rPr>
                <w:rFonts w:ascii="Times New Roman" w:hAnsi="Times New Roman" w:cs="Times New Roman"/>
                <w:bCs/>
                <w:iCs/>
                <w:szCs w:val="20"/>
                <w:lang w:eastAsia="zh-CN"/>
              </w:rPr>
            </w:pPr>
            <w:r w:rsidRPr="00CA598E">
              <w:rPr>
                <w:rFonts w:ascii="Times New Roman" w:hAnsi="Times New Roman" w:cs="Times New Roman"/>
                <w:bCs/>
                <w:iCs/>
                <w:szCs w:val="20"/>
                <w:lang w:eastAsia="zh-CN"/>
              </w:rPr>
              <w:t>For standalone mode, at least the same UL/DL configurations as TDD NB-IoT in-band/guard-band are supported. FFS new UL/DL configurations in standalone.</w:t>
            </w:r>
          </w:p>
          <w:p w:rsidR="00CA598E" w:rsidRPr="00CA598E" w:rsidRDefault="00CA598E" w:rsidP="00CA598E">
            <w:pPr>
              <w:rPr>
                <w:rFonts w:ascii="Times New Roman" w:eastAsia="Yu Mincho" w:hAnsi="Times New Roman" w:cs="Times New Roman"/>
                <w:lang w:eastAsia="ja-JP"/>
              </w:rPr>
            </w:pPr>
            <w:r w:rsidRPr="00CA598E">
              <w:rPr>
                <w:rFonts w:ascii="Times New Roman" w:eastAsia="Yu Mincho" w:hAnsi="Times New Roman" w:cs="Times New Roman"/>
                <w:highlight w:val="green"/>
                <w:lang w:eastAsia="ja-JP"/>
              </w:rPr>
              <w:t>Agreement</w:t>
            </w:r>
          </w:p>
          <w:p w:rsidR="00CA598E" w:rsidRPr="00CA598E" w:rsidRDefault="00CA598E" w:rsidP="00CA598E">
            <w:pPr>
              <w:widowControl/>
              <w:numPr>
                <w:ilvl w:val="0"/>
                <w:numId w:val="17"/>
              </w:numPr>
              <w:rPr>
                <w:rFonts w:ascii="Times New Roman" w:hAnsi="Times New Roman" w:cs="Times New Roman"/>
                <w:szCs w:val="20"/>
                <w:lang w:eastAsia="zh-CN"/>
              </w:rPr>
            </w:pPr>
            <w:r w:rsidRPr="00CA598E">
              <w:rPr>
                <w:rFonts w:ascii="Times New Roman" w:hAnsi="Times New Roman" w:cs="Times New Roman"/>
                <w:szCs w:val="20"/>
                <w:lang w:eastAsia="zh-CN"/>
              </w:rPr>
              <w:t>Confirm the following working assumption as agreement.</w:t>
            </w:r>
          </w:p>
          <w:p w:rsidR="00CA598E" w:rsidRPr="00CA598E" w:rsidRDefault="00CA598E" w:rsidP="00CA598E">
            <w:pPr>
              <w:widowControl/>
              <w:numPr>
                <w:ilvl w:val="1"/>
                <w:numId w:val="17"/>
              </w:numPr>
              <w:rPr>
                <w:rFonts w:ascii="Times New Roman" w:hAnsi="Times New Roman" w:cs="Times New Roman"/>
                <w:szCs w:val="20"/>
                <w:lang w:eastAsia="zh-CN"/>
              </w:rPr>
            </w:pPr>
            <w:r w:rsidRPr="00CA598E">
              <w:rPr>
                <w:rFonts w:ascii="Times New Roman" w:hAnsi="Times New Roman" w:cs="Times New Roman"/>
                <w:szCs w:val="20"/>
                <w:lang w:eastAsia="zh-CN"/>
              </w:rPr>
              <w:t>TDD NB-IoT will support all LTE special subframe configurations</w:t>
            </w:r>
          </w:p>
          <w:p w:rsidR="00CA598E" w:rsidRPr="00CA598E" w:rsidRDefault="00CA598E" w:rsidP="00CA598E">
            <w:pPr>
              <w:widowControl/>
              <w:numPr>
                <w:ilvl w:val="0"/>
                <w:numId w:val="17"/>
              </w:numPr>
              <w:rPr>
                <w:rFonts w:ascii="Times New Roman" w:hAnsi="Times New Roman" w:cs="Times New Roman"/>
                <w:szCs w:val="20"/>
                <w:lang w:eastAsia="zh-CN"/>
              </w:rPr>
            </w:pPr>
            <w:r w:rsidRPr="00CA598E">
              <w:rPr>
                <w:rFonts w:ascii="Times New Roman" w:hAnsi="Times New Roman" w:cs="Times New Roman"/>
                <w:szCs w:val="20"/>
                <w:lang w:eastAsia="zh-CN"/>
              </w:rPr>
              <w:t xml:space="preserve">FFS CRS-less special subframe configuration 10 is supported  </w:t>
            </w:r>
          </w:p>
          <w:p w:rsidR="00CA598E" w:rsidRPr="00CA598E" w:rsidRDefault="00CA598E" w:rsidP="00CA598E">
            <w:pPr>
              <w:widowControl/>
              <w:numPr>
                <w:ilvl w:val="0"/>
                <w:numId w:val="17"/>
              </w:numPr>
              <w:rPr>
                <w:rFonts w:ascii="Times New Roman" w:hAnsi="Times New Roman" w:cs="Times New Roman"/>
                <w:szCs w:val="20"/>
                <w:lang w:eastAsia="zh-CN"/>
              </w:rPr>
            </w:pPr>
            <w:r w:rsidRPr="00CA598E">
              <w:rPr>
                <w:rFonts w:ascii="Times New Roman" w:hAnsi="Times New Roman" w:cs="Times New Roman"/>
                <w:szCs w:val="20"/>
                <w:lang w:eastAsia="zh-CN"/>
              </w:rPr>
              <w:t>For in-band</w:t>
            </w:r>
          </w:p>
          <w:p w:rsidR="00CA598E" w:rsidRPr="00CA598E" w:rsidRDefault="00CA598E" w:rsidP="00CA598E">
            <w:pPr>
              <w:widowControl/>
              <w:numPr>
                <w:ilvl w:val="1"/>
                <w:numId w:val="17"/>
              </w:numPr>
              <w:rPr>
                <w:rFonts w:ascii="Times New Roman" w:hAnsi="Times New Roman" w:cs="Times New Roman"/>
                <w:szCs w:val="20"/>
                <w:lang w:eastAsia="zh-CN"/>
              </w:rPr>
            </w:pPr>
            <w:r w:rsidRPr="00CA598E">
              <w:rPr>
                <w:rFonts w:ascii="Times New Roman" w:hAnsi="Times New Roman" w:cs="Times New Roman"/>
                <w:szCs w:val="20"/>
                <w:lang w:eastAsia="zh-CN"/>
              </w:rPr>
              <w:t>UpPTS is not used for NPUSCH and NPRACH</w:t>
            </w:r>
          </w:p>
          <w:p w:rsidR="00CA598E" w:rsidRPr="00CA598E" w:rsidRDefault="00CA598E" w:rsidP="00CA598E">
            <w:pPr>
              <w:widowControl/>
              <w:numPr>
                <w:ilvl w:val="0"/>
                <w:numId w:val="17"/>
              </w:numPr>
              <w:rPr>
                <w:rFonts w:ascii="Times New Roman" w:hAnsi="Times New Roman" w:cs="Times New Roman"/>
                <w:szCs w:val="20"/>
                <w:lang w:eastAsia="zh-CN"/>
              </w:rPr>
            </w:pPr>
            <w:r w:rsidRPr="00CA598E">
              <w:rPr>
                <w:rFonts w:ascii="Times New Roman" w:hAnsi="Times New Roman" w:cs="Times New Roman"/>
                <w:szCs w:val="20"/>
                <w:lang w:eastAsia="zh-CN"/>
              </w:rPr>
              <w:t>For standalone and guard-band</w:t>
            </w:r>
          </w:p>
          <w:p w:rsidR="00CA598E" w:rsidRPr="00CA598E" w:rsidRDefault="00CA598E" w:rsidP="00CA598E">
            <w:pPr>
              <w:widowControl/>
              <w:numPr>
                <w:ilvl w:val="1"/>
                <w:numId w:val="17"/>
              </w:numPr>
              <w:rPr>
                <w:rFonts w:ascii="Times New Roman" w:hAnsi="Times New Roman" w:cs="Times New Roman"/>
                <w:bCs/>
                <w:iCs/>
                <w:szCs w:val="20"/>
                <w:lang w:eastAsia="zh-CN"/>
              </w:rPr>
            </w:pPr>
            <w:r w:rsidRPr="00CA598E">
              <w:rPr>
                <w:rFonts w:ascii="Times New Roman" w:hAnsi="Times New Roman" w:cs="Times New Roman"/>
                <w:bCs/>
                <w:iCs/>
                <w:szCs w:val="20"/>
                <w:lang w:eastAsia="zh-CN"/>
              </w:rPr>
              <w:lastRenderedPageBreak/>
              <w:t>In the LTE special subframe configurations, UpPTS behaviour is the same as in-band</w:t>
            </w:r>
          </w:p>
          <w:p w:rsidR="00CA598E" w:rsidRPr="00CA598E" w:rsidRDefault="00CA598E" w:rsidP="00CA598E">
            <w:pPr>
              <w:widowControl/>
              <w:numPr>
                <w:ilvl w:val="0"/>
                <w:numId w:val="17"/>
              </w:numPr>
              <w:rPr>
                <w:rFonts w:ascii="Times New Roman" w:hAnsi="Times New Roman" w:cs="Times New Roman"/>
                <w:bCs/>
                <w:iCs/>
                <w:szCs w:val="20"/>
                <w:lang w:eastAsia="zh-CN"/>
              </w:rPr>
            </w:pPr>
            <w:r w:rsidRPr="00CA598E">
              <w:rPr>
                <w:rFonts w:ascii="Times New Roman" w:hAnsi="Times New Roman" w:cs="Times New Roman"/>
                <w:bCs/>
                <w:iCs/>
                <w:szCs w:val="20"/>
                <w:lang w:eastAsia="zh-CN"/>
              </w:rPr>
              <w:t>For standalone</w:t>
            </w:r>
          </w:p>
          <w:p w:rsidR="00CA598E" w:rsidRPr="00CA598E" w:rsidRDefault="00CA598E" w:rsidP="00CA598E">
            <w:pPr>
              <w:widowControl/>
              <w:numPr>
                <w:ilvl w:val="1"/>
                <w:numId w:val="17"/>
              </w:numPr>
              <w:rPr>
                <w:rFonts w:ascii="Times New Roman" w:hAnsi="Times New Roman" w:cs="Times New Roman"/>
                <w:bCs/>
                <w:iCs/>
                <w:sz w:val="28"/>
                <w:szCs w:val="28"/>
                <w:lang w:eastAsia="zh-CN"/>
              </w:rPr>
            </w:pPr>
            <w:r w:rsidRPr="00CA598E">
              <w:rPr>
                <w:rFonts w:ascii="Times New Roman" w:hAnsi="Times New Roman" w:cs="Times New Roman"/>
                <w:bCs/>
                <w:iCs/>
                <w:szCs w:val="20"/>
                <w:lang w:eastAsia="zh-CN"/>
              </w:rPr>
              <w:t>FFS if to introduce new special subframe configurations comprising ‘DwPTS+GP’ and ‘GP+UpPTS’, and FFS the use of DwPTS/UpPTS in them</w:t>
            </w:r>
          </w:p>
          <w:p w:rsidR="00CA598E" w:rsidRPr="00CA598E" w:rsidRDefault="00CA598E" w:rsidP="00CA598E">
            <w:pPr>
              <w:rPr>
                <w:rFonts w:ascii="Times New Roman" w:eastAsia="Yu Mincho" w:hAnsi="Times New Roman" w:cs="Times New Roman"/>
                <w:szCs w:val="20"/>
                <w:lang w:eastAsia="ja-JP"/>
              </w:rPr>
            </w:pPr>
            <w:r w:rsidRPr="00CA598E">
              <w:rPr>
                <w:rFonts w:ascii="Times New Roman" w:eastAsia="Yu Mincho" w:hAnsi="Times New Roman" w:cs="Times New Roman"/>
                <w:szCs w:val="20"/>
                <w:highlight w:val="green"/>
                <w:lang w:eastAsia="ja-JP"/>
              </w:rPr>
              <w:t>Agreement</w:t>
            </w:r>
          </w:p>
          <w:p w:rsidR="00CA598E" w:rsidRPr="00CA598E" w:rsidRDefault="00CA598E" w:rsidP="00CA598E">
            <w:pPr>
              <w:widowControl/>
              <w:numPr>
                <w:ilvl w:val="0"/>
                <w:numId w:val="18"/>
              </w:numPr>
              <w:rPr>
                <w:rFonts w:ascii="Times New Roman" w:eastAsia="Yu Mincho" w:hAnsi="Times New Roman" w:cs="Times New Roman"/>
                <w:szCs w:val="20"/>
                <w:lang w:eastAsia="ja-JP"/>
              </w:rPr>
            </w:pPr>
            <w:r w:rsidRPr="00CA598E">
              <w:rPr>
                <w:rFonts w:ascii="Times New Roman" w:eastAsia="Yu Mincho" w:hAnsi="Times New Roman" w:cs="Times New Roman"/>
                <w:szCs w:val="20"/>
                <w:lang w:eastAsia="ja-JP"/>
              </w:rPr>
              <w:t>Supporting two HARQ processes is an optional UE capability in NB-IoT TDD system.</w:t>
            </w:r>
          </w:p>
          <w:p w:rsidR="00CA598E" w:rsidRPr="00CA598E" w:rsidRDefault="00CA598E" w:rsidP="00CA598E">
            <w:pPr>
              <w:widowControl/>
              <w:numPr>
                <w:ilvl w:val="0"/>
                <w:numId w:val="18"/>
              </w:numPr>
              <w:rPr>
                <w:rFonts w:ascii="Times New Roman" w:hAnsi="Times New Roman" w:cs="Times New Roman"/>
                <w:szCs w:val="20"/>
                <w:lang w:eastAsia="x-none"/>
              </w:rPr>
            </w:pPr>
            <w:r w:rsidRPr="00CA598E">
              <w:rPr>
                <w:rFonts w:ascii="Times New Roman" w:hAnsi="Times New Roman" w:cs="Times New Roman"/>
                <w:szCs w:val="20"/>
                <w:lang w:eastAsia="x-none"/>
              </w:rPr>
              <w:t>A 2-HARQ capable UE configured with 2 HARQ processes can be scheduled to transmit in UL subframes that occur during a DL reception, and receive in DL subframes that occur during a UL transmission.</w:t>
            </w:r>
          </w:p>
          <w:p w:rsidR="00CA598E" w:rsidRPr="00CA598E" w:rsidRDefault="00CA598E" w:rsidP="00CA598E">
            <w:pPr>
              <w:rPr>
                <w:rFonts w:ascii="Times New Roman" w:hAnsi="Times New Roman" w:cs="Times New Roman"/>
                <w:lang w:eastAsia="x-none"/>
              </w:rPr>
            </w:pPr>
          </w:p>
          <w:p w:rsidR="00CA598E" w:rsidRPr="00CA598E" w:rsidRDefault="00CA598E" w:rsidP="00CA598E">
            <w:pPr>
              <w:rPr>
                <w:rFonts w:ascii="Times New Roman" w:eastAsia="Yu Mincho" w:hAnsi="Times New Roman" w:cs="Times New Roman"/>
                <w:szCs w:val="20"/>
                <w:lang w:eastAsia="ja-JP"/>
              </w:rPr>
            </w:pPr>
            <w:r w:rsidRPr="00CA598E">
              <w:rPr>
                <w:rFonts w:ascii="Times New Roman" w:eastAsia="Yu Mincho" w:hAnsi="Times New Roman" w:cs="Times New Roman"/>
                <w:szCs w:val="20"/>
                <w:highlight w:val="green"/>
                <w:lang w:eastAsia="ja-JP"/>
              </w:rPr>
              <w:t>Agreement</w:t>
            </w:r>
          </w:p>
          <w:p w:rsidR="00CA598E" w:rsidRPr="00CA598E" w:rsidRDefault="00CA598E" w:rsidP="00CA598E">
            <w:pPr>
              <w:widowControl/>
              <w:numPr>
                <w:ilvl w:val="0"/>
                <w:numId w:val="19"/>
              </w:numPr>
              <w:rPr>
                <w:rFonts w:ascii="Times New Roman" w:eastAsia="Yu Mincho" w:hAnsi="Times New Roman" w:cs="Times New Roman"/>
                <w:szCs w:val="20"/>
                <w:lang w:eastAsia="ja-JP"/>
              </w:rPr>
            </w:pPr>
            <w:r w:rsidRPr="00CA598E">
              <w:rPr>
                <w:rFonts w:ascii="Times New Roman" w:eastAsia="Yu Mincho" w:hAnsi="Times New Roman" w:cs="Times New Roman"/>
                <w:szCs w:val="20"/>
                <w:lang w:eastAsia="ja-JP"/>
              </w:rPr>
              <w:t>Dynamic indication of scheduling delay in DCI is used for TDD NB-IoT.</w:t>
            </w:r>
          </w:p>
          <w:p w:rsidR="00CA598E" w:rsidRPr="00CA598E" w:rsidRDefault="00CA598E" w:rsidP="00CA598E">
            <w:pPr>
              <w:widowControl/>
              <w:numPr>
                <w:ilvl w:val="1"/>
                <w:numId w:val="19"/>
              </w:numPr>
              <w:rPr>
                <w:rFonts w:ascii="Times New Roman" w:eastAsia="Yu Mincho" w:hAnsi="Times New Roman" w:cs="Times New Roman"/>
                <w:szCs w:val="20"/>
                <w:lang w:eastAsia="ja-JP"/>
              </w:rPr>
            </w:pPr>
            <w:r w:rsidRPr="00CA598E">
              <w:rPr>
                <w:rFonts w:ascii="Times New Roman" w:eastAsia="Yu Mincho" w:hAnsi="Times New Roman" w:cs="Times New Roman"/>
                <w:szCs w:val="20"/>
                <w:lang w:eastAsia="ja-JP"/>
              </w:rPr>
              <w:t>FFS: definition of DL/UL scheduling delay</w:t>
            </w:r>
          </w:p>
          <w:p w:rsidR="00CA598E" w:rsidRPr="00CA598E" w:rsidRDefault="00CA598E" w:rsidP="00CA598E">
            <w:pPr>
              <w:rPr>
                <w:rFonts w:ascii="Times New Roman" w:eastAsia="Yu Mincho" w:hAnsi="Times New Roman" w:cs="Times New Roman"/>
                <w:szCs w:val="20"/>
                <w:lang w:eastAsia="ja-JP"/>
              </w:rPr>
            </w:pPr>
            <w:r w:rsidRPr="00CA598E">
              <w:rPr>
                <w:rFonts w:ascii="Times New Roman" w:eastAsia="Yu Mincho" w:hAnsi="Times New Roman" w:cs="Times New Roman"/>
                <w:szCs w:val="20"/>
                <w:highlight w:val="green"/>
                <w:lang w:eastAsia="ja-JP"/>
              </w:rPr>
              <w:t>Agreement</w:t>
            </w:r>
          </w:p>
          <w:p w:rsidR="00CA598E" w:rsidRPr="00CA598E" w:rsidRDefault="00CA598E" w:rsidP="00CA598E">
            <w:pPr>
              <w:widowControl/>
              <w:numPr>
                <w:ilvl w:val="0"/>
                <w:numId w:val="17"/>
              </w:numPr>
              <w:rPr>
                <w:rFonts w:ascii="Times New Roman" w:hAnsi="Times New Roman" w:cs="Times New Roman"/>
                <w:bCs/>
                <w:szCs w:val="20"/>
              </w:rPr>
            </w:pPr>
            <w:r w:rsidRPr="00CA598E">
              <w:rPr>
                <w:rFonts w:ascii="Times New Roman" w:hAnsi="Times New Roman" w:cs="Times New Roman"/>
                <w:bCs/>
                <w:szCs w:val="20"/>
              </w:rPr>
              <w:t>Higher layers signal one bitmap containing to indicate whether the DL/UL/special subframes are valid or not.</w:t>
            </w:r>
          </w:p>
          <w:p w:rsidR="00CA598E" w:rsidRPr="00CA598E" w:rsidRDefault="00CA598E" w:rsidP="00CA598E">
            <w:pPr>
              <w:widowControl/>
              <w:numPr>
                <w:ilvl w:val="0"/>
                <w:numId w:val="17"/>
              </w:numPr>
              <w:rPr>
                <w:rFonts w:ascii="Times New Roman" w:hAnsi="Times New Roman" w:cs="Times New Roman"/>
                <w:bCs/>
                <w:szCs w:val="20"/>
              </w:rPr>
            </w:pPr>
            <w:r w:rsidRPr="00CA598E">
              <w:rPr>
                <w:rFonts w:ascii="Times New Roman" w:hAnsi="Times New Roman" w:cs="Times New Roman"/>
                <w:bCs/>
                <w:szCs w:val="20"/>
              </w:rPr>
              <w:t>The length of the bitmap applies to</w:t>
            </w:r>
          </w:p>
          <w:p w:rsidR="00CA598E" w:rsidRPr="00CA598E" w:rsidRDefault="00CA598E" w:rsidP="00CA598E">
            <w:pPr>
              <w:widowControl/>
              <w:numPr>
                <w:ilvl w:val="1"/>
                <w:numId w:val="17"/>
              </w:numPr>
              <w:rPr>
                <w:rFonts w:ascii="Times New Roman" w:hAnsi="Times New Roman" w:cs="Times New Roman"/>
                <w:bCs/>
                <w:szCs w:val="20"/>
              </w:rPr>
            </w:pPr>
            <w:r w:rsidRPr="00CA598E">
              <w:rPr>
                <w:rFonts w:ascii="Times New Roman" w:hAnsi="Times New Roman" w:cs="Times New Roman"/>
                <w:bCs/>
                <w:szCs w:val="20"/>
              </w:rPr>
              <w:t>For guard-band: 10 ms</w:t>
            </w:r>
          </w:p>
          <w:p w:rsidR="00CA598E" w:rsidRPr="00CA598E" w:rsidRDefault="00CA598E" w:rsidP="00CA598E">
            <w:pPr>
              <w:widowControl/>
              <w:numPr>
                <w:ilvl w:val="1"/>
                <w:numId w:val="17"/>
              </w:numPr>
              <w:rPr>
                <w:rFonts w:ascii="Times New Roman" w:hAnsi="Times New Roman" w:cs="Times New Roman"/>
                <w:bCs/>
                <w:szCs w:val="20"/>
              </w:rPr>
            </w:pPr>
            <w:r w:rsidRPr="00CA598E">
              <w:rPr>
                <w:rFonts w:ascii="Times New Roman" w:hAnsi="Times New Roman" w:cs="Times New Roman"/>
                <w:bCs/>
                <w:szCs w:val="20"/>
              </w:rPr>
              <w:t>For standalone: 10 ms</w:t>
            </w:r>
          </w:p>
          <w:p w:rsidR="00CA598E" w:rsidRPr="00CA598E" w:rsidRDefault="00CA598E" w:rsidP="00CA598E">
            <w:pPr>
              <w:widowControl/>
              <w:numPr>
                <w:ilvl w:val="2"/>
                <w:numId w:val="17"/>
              </w:numPr>
              <w:rPr>
                <w:rFonts w:ascii="Times New Roman" w:hAnsi="Times New Roman" w:cs="Times New Roman"/>
                <w:bCs/>
                <w:szCs w:val="20"/>
              </w:rPr>
            </w:pPr>
            <w:r w:rsidRPr="00CA598E">
              <w:rPr>
                <w:rFonts w:ascii="Times New Roman" w:eastAsia="Yu Mincho" w:hAnsi="Times New Roman" w:cs="Times New Roman"/>
                <w:bCs/>
                <w:szCs w:val="20"/>
                <w:lang w:eastAsia="ja-JP"/>
              </w:rPr>
              <w:t xml:space="preserve">FFS: other values if any for co-existence purpose </w:t>
            </w:r>
          </w:p>
          <w:p w:rsidR="00CA598E" w:rsidRPr="00CA598E" w:rsidRDefault="00CA598E" w:rsidP="00CA598E">
            <w:pPr>
              <w:widowControl/>
              <w:numPr>
                <w:ilvl w:val="1"/>
                <w:numId w:val="17"/>
              </w:numPr>
              <w:rPr>
                <w:rFonts w:ascii="Times New Roman" w:hAnsi="Times New Roman" w:cs="Times New Roman"/>
                <w:bCs/>
                <w:szCs w:val="20"/>
              </w:rPr>
            </w:pPr>
            <w:r w:rsidRPr="00CA598E">
              <w:rPr>
                <w:rFonts w:ascii="Times New Roman" w:hAnsi="Times New Roman" w:cs="Times New Roman"/>
                <w:bCs/>
                <w:szCs w:val="20"/>
              </w:rPr>
              <w:t>For in-band: At least 10 ms and 40 ms are supported; FFS if also an 80 ms length is supported for coexistence with dynamic TDD.</w:t>
            </w:r>
          </w:p>
          <w:p w:rsidR="00CF75C8" w:rsidRPr="00CF75C8" w:rsidRDefault="00CF75C8" w:rsidP="00CA598E">
            <w:pPr>
              <w:widowControl/>
              <w:spacing w:after="120"/>
              <w:jc w:val="both"/>
              <w:rPr>
                <w:rFonts w:ascii="Times New Roman"/>
                <w:b/>
                <w:szCs w:val="20"/>
                <w:lang w:val="x-none"/>
              </w:rPr>
            </w:pPr>
          </w:p>
        </w:tc>
      </w:tr>
    </w:tbl>
    <w:p w:rsidR="00CF75C8" w:rsidRPr="00D22A73" w:rsidRDefault="00CF75C8" w:rsidP="006F7F0F">
      <w:pPr>
        <w:widowControl/>
        <w:spacing w:after="60"/>
        <w:jc w:val="both"/>
        <w:rPr>
          <w:rFonts w:ascii="Times New Roman" w:eastAsia="SimSun" w:hAnsi="Times New Roman" w:cs="Times New Roman"/>
          <w:color w:val="000000"/>
          <w:sz w:val="22"/>
          <w:lang w:eastAsia="zh-CN"/>
        </w:rPr>
      </w:pPr>
    </w:p>
    <w:p w:rsidR="00217158" w:rsidRPr="00703207" w:rsidRDefault="00B009BA" w:rsidP="00E35292">
      <w:pPr>
        <w:rPr>
          <w:rFonts w:ascii="Times New Roman" w:eastAsia="MS Mincho" w:hAnsi="Times New Roman" w:cs="Times New Roman"/>
          <w:sz w:val="16"/>
          <w:lang w:eastAsia="ja-JP"/>
        </w:rPr>
      </w:pPr>
      <w:r w:rsidRPr="00703207">
        <w:rPr>
          <w:rFonts w:ascii="Times New Roman" w:eastAsia="SimSun" w:hAnsi="Times New Roman" w:cs="Times New Roman"/>
          <w:color w:val="000000"/>
          <w:lang w:eastAsia="zh-CN"/>
        </w:rPr>
        <w:t>In this contribution,</w:t>
      </w:r>
      <w:r w:rsidR="00F27034" w:rsidRPr="00703207">
        <w:rPr>
          <w:rFonts w:ascii="Times New Roman" w:eastAsia="SimSun" w:hAnsi="Times New Roman" w:cs="Times New Roman"/>
          <w:color w:val="000000"/>
          <w:lang w:eastAsia="zh-CN"/>
        </w:rPr>
        <w:t xml:space="preserve"> we provide our views on</w:t>
      </w:r>
      <w:r w:rsidR="00027407">
        <w:rPr>
          <w:rFonts w:ascii="Times New Roman" w:eastAsia="SimSun" w:hAnsi="Times New Roman" w:cs="Times New Roman"/>
          <w:color w:val="000000"/>
          <w:lang w:eastAsia="zh-CN"/>
        </w:rPr>
        <w:t xml:space="preserve"> the scheduling aspects of TDD NB-IoT</w:t>
      </w:r>
      <w:r w:rsidR="00703207">
        <w:rPr>
          <w:rFonts w:ascii="Times New Roman" w:eastAsia="SimSun" w:hAnsi="Times New Roman" w:cs="Times New Roman"/>
          <w:color w:val="000000"/>
          <w:lang w:eastAsia="zh-CN"/>
        </w:rPr>
        <w:t xml:space="preserve">. </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sidRPr="00D37002">
        <w:rPr>
          <w:rFonts w:ascii="Times New Roman" w:eastAsia="SimSun" w:hAnsi="Times New Roman" w:cs="Times New Roman"/>
          <w:b/>
          <w:bCs/>
          <w:color w:val="000000"/>
          <w:sz w:val="28"/>
          <w:szCs w:val="28"/>
          <w:lang w:eastAsia="zh-CN"/>
        </w:rPr>
        <w:t>Discussion</w:t>
      </w:r>
    </w:p>
    <w:p w:rsidR="00671B34" w:rsidRPr="009B674B" w:rsidRDefault="009B674B" w:rsidP="00D37002">
      <w:pPr>
        <w:widowControl/>
        <w:autoSpaceDE w:val="0"/>
        <w:autoSpaceDN w:val="0"/>
        <w:adjustRightInd w:val="0"/>
        <w:snapToGrid w:val="0"/>
        <w:spacing w:after="120"/>
        <w:jc w:val="both"/>
        <w:rPr>
          <w:rFonts w:ascii="Times New Roman" w:eastAsia="新細明體" w:hAnsi="Times New Roman" w:cs="Times New Roman"/>
          <w:kern w:val="0"/>
          <w:u w:val="single"/>
        </w:rPr>
      </w:pPr>
      <w:r w:rsidRPr="009B674B">
        <w:rPr>
          <w:rFonts w:ascii="Times New Roman" w:eastAsia="新細明體" w:hAnsi="Times New Roman" w:cs="Times New Roman" w:hint="eastAsia"/>
          <w:kern w:val="0"/>
          <w:u w:val="single"/>
        </w:rPr>
        <w:t>Va</w:t>
      </w:r>
      <w:r w:rsidRPr="009B674B">
        <w:rPr>
          <w:rFonts w:ascii="Times New Roman" w:eastAsia="新細明體" w:hAnsi="Times New Roman" w:cs="Times New Roman"/>
          <w:kern w:val="0"/>
          <w:u w:val="single"/>
        </w:rPr>
        <w:t>lid subframes</w:t>
      </w:r>
    </w:p>
    <w:p w:rsidR="004810A8" w:rsidRDefault="009B674B"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In FDD NB-IoT, only the subframes defined as NB-IoT DL subframes</w:t>
      </w:r>
      <w:r>
        <w:rPr>
          <w:rFonts w:ascii="Times New Roman" w:eastAsia="新細明體" w:hAnsi="Times New Roman" w:cs="Times New Roman"/>
          <w:kern w:val="0"/>
        </w:rPr>
        <w:t xml:space="preserve"> are</w:t>
      </w:r>
      <w:r w:rsidR="00503BE7">
        <w:rPr>
          <w:rFonts w:ascii="Times New Roman" w:eastAsia="新細明體" w:hAnsi="Times New Roman" w:cs="Times New Roman"/>
          <w:kern w:val="0"/>
        </w:rPr>
        <w:t xml:space="preserve"> used for NPDCCH and NPDSCH. The NB-IoT DL subframes are defined as the subframes not used for NPSS/NSSS/NPBCH/SIB1-NB, and indicated as valid by the downlink bitmap.</w:t>
      </w:r>
    </w:p>
    <w:p w:rsidR="00B15492" w:rsidRDefault="00B15492"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For TDD NB-IoT, NB-IoT DL subframe</w:t>
      </w:r>
      <w:r w:rsidR="00947AA3">
        <w:rPr>
          <w:rFonts w:ascii="Times New Roman" w:eastAsia="新細明體" w:hAnsi="Times New Roman" w:cs="Times New Roman"/>
          <w:kern w:val="0"/>
        </w:rPr>
        <w:t>s</w:t>
      </w:r>
      <w:r>
        <w:rPr>
          <w:rFonts w:ascii="Times New Roman" w:eastAsia="新細明體" w:hAnsi="Times New Roman" w:cs="Times New Roman"/>
          <w:kern w:val="0"/>
        </w:rPr>
        <w:t xml:space="preserve"> can be defined the same way as in FDD NB-IoT. </w:t>
      </w:r>
      <w:r w:rsidR="00947AA3">
        <w:rPr>
          <w:rFonts w:ascii="Times New Roman" w:eastAsia="新細明體" w:hAnsi="Times New Roman" w:cs="Times New Roman"/>
          <w:kern w:val="0"/>
        </w:rPr>
        <w:t>NB-IoT UL subframes can also be defined as the UL subframes indicated as valid by the bitmap agreed in last meeting.</w:t>
      </w:r>
      <w:r w:rsidR="002B0048">
        <w:rPr>
          <w:rFonts w:ascii="Times New Roman" w:eastAsia="新細明體" w:hAnsi="Times New Roman" w:cs="Times New Roman"/>
          <w:kern w:val="0"/>
        </w:rPr>
        <w:t xml:space="preserve"> In addition, a special subframe is valid or not is also indicated by the bitmap. For uplink, as agreed in last meeting, special subframes </w:t>
      </w:r>
      <w:r w:rsidR="00D92155">
        <w:rPr>
          <w:rFonts w:ascii="Times New Roman" w:eastAsia="新細明體" w:hAnsi="Times New Roman" w:cs="Times New Roman"/>
          <w:kern w:val="0"/>
        </w:rPr>
        <w:t xml:space="preserve">using LTE special subframe configurations </w:t>
      </w:r>
      <w:r w:rsidR="002B0048">
        <w:rPr>
          <w:rFonts w:ascii="Times New Roman" w:eastAsia="新細明體" w:hAnsi="Times New Roman" w:cs="Times New Roman"/>
          <w:kern w:val="0"/>
        </w:rPr>
        <w:t>are not u</w:t>
      </w:r>
      <w:r w:rsidR="000F35CB">
        <w:rPr>
          <w:rFonts w:ascii="Times New Roman" w:eastAsia="新細明體" w:hAnsi="Times New Roman" w:cs="Times New Roman"/>
          <w:kern w:val="0"/>
        </w:rPr>
        <w:t>sed for NPUSCH and NPRACH</w:t>
      </w:r>
      <w:r w:rsidR="00D92155">
        <w:rPr>
          <w:rFonts w:ascii="Times New Roman" w:eastAsia="新細明體" w:hAnsi="Times New Roman" w:cs="Times New Roman"/>
          <w:kern w:val="0"/>
        </w:rPr>
        <w:t>.</w:t>
      </w:r>
      <w:r w:rsidR="000C6A6E">
        <w:rPr>
          <w:rFonts w:ascii="Times New Roman" w:eastAsia="新細明體" w:hAnsi="Times New Roman" w:cs="Times New Roman"/>
          <w:kern w:val="0"/>
        </w:rPr>
        <w:t xml:space="preserve"> </w:t>
      </w:r>
      <w:r w:rsidR="000C6A6E">
        <w:rPr>
          <w:rFonts w:ascii="Times New Roman" w:eastAsia="新細明體" w:hAnsi="Times New Roman" w:cs="Times New Roman"/>
          <w:kern w:val="0"/>
        </w:rPr>
        <w:lastRenderedPageBreak/>
        <w:t>For downlink, special subframes may be used for NPDCCH and NPDSCH depending on</w:t>
      </w:r>
      <w:r w:rsidR="00783862">
        <w:rPr>
          <w:rFonts w:ascii="Times New Roman" w:eastAsia="新細明體" w:hAnsi="Times New Roman" w:cs="Times New Roman"/>
          <w:kern w:val="0"/>
        </w:rPr>
        <w:t xml:space="preserve"> the</w:t>
      </w:r>
      <w:r w:rsidR="000C6A6E">
        <w:rPr>
          <w:rFonts w:ascii="Times New Roman" w:eastAsia="新細明體" w:hAnsi="Times New Roman" w:cs="Times New Roman"/>
          <w:kern w:val="0"/>
        </w:rPr>
        <w:t xml:space="preserve"> operation mode and special subframe configuration, and may depend on the number of repetitions for NPDCCH. </w:t>
      </w:r>
    </w:p>
    <w:p w:rsidR="004810A8" w:rsidRDefault="006E2E79"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Therefore, for uplink,</w:t>
      </w:r>
      <w:r w:rsidR="007F42BA">
        <w:rPr>
          <w:rFonts w:ascii="Times New Roman" w:eastAsia="新細明體" w:hAnsi="Times New Roman" w:cs="Times New Roman"/>
          <w:kern w:val="0"/>
        </w:rPr>
        <w:t xml:space="preserve"> the valid subframes that can be used for</w:t>
      </w:r>
      <w:r>
        <w:rPr>
          <w:rFonts w:ascii="Times New Roman" w:eastAsia="新細明體" w:hAnsi="Times New Roman" w:cs="Times New Roman" w:hint="eastAsia"/>
          <w:kern w:val="0"/>
        </w:rPr>
        <w:t xml:space="preserve"> </w:t>
      </w:r>
      <w:r>
        <w:rPr>
          <w:rFonts w:ascii="Times New Roman" w:eastAsia="新細明體" w:hAnsi="Times New Roman" w:cs="Times New Roman"/>
          <w:kern w:val="0"/>
        </w:rPr>
        <w:t xml:space="preserve">NPUSCH </w:t>
      </w:r>
      <w:r w:rsidR="007F42BA">
        <w:rPr>
          <w:rFonts w:ascii="Times New Roman" w:eastAsia="新細明體" w:hAnsi="Times New Roman" w:cs="Times New Roman"/>
          <w:kern w:val="0"/>
        </w:rPr>
        <w:t>and NPRACH are the</w:t>
      </w:r>
      <w:r>
        <w:rPr>
          <w:rFonts w:ascii="Times New Roman" w:eastAsia="新細明體" w:hAnsi="Times New Roman" w:cs="Times New Roman"/>
          <w:kern w:val="0"/>
        </w:rPr>
        <w:t xml:space="preserve"> NB-IoT UL subframes.</w:t>
      </w:r>
      <w:r w:rsidR="007F42BA">
        <w:rPr>
          <w:rFonts w:ascii="Times New Roman" w:eastAsia="新細明體" w:hAnsi="Times New Roman" w:cs="Times New Roman"/>
          <w:kern w:val="0"/>
        </w:rPr>
        <w:t xml:space="preserve"> For downlink, the valid subframes that can be used for</w:t>
      </w:r>
      <w:r w:rsidR="007F42BA">
        <w:rPr>
          <w:rFonts w:ascii="Times New Roman" w:eastAsia="新細明體" w:hAnsi="Times New Roman" w:cs="Times New Roman" w:hint="eastAsia"/>
          <w:kern w:val="0"/>
        </w:rPr>
        <w:t xml:space="preserve"> </w:t>
      </w:r>
      <w:r w:rsidR="007F42BA">
        <w:rPr>
          <w:rFonts w:ascii="Times New Roman" w:eastAsia="新細明體" w:hAnsi="Times New Roman" w:cs="Times New Roman"/>
          <w:kern w:val="0"/>
        </w:rPr>
        <w:t xml:space="preserve">NPDCCH and NPDSCH are the NB-IoT </w:t>
      </w:r>
      <w:r w:rsidR="00783862">
        <w:rPr>
          <w:rFonts w:ascii="Times New Roman" w:eastAsia="新細明體" w:hAnsi="Times New Roman" w:cs="Times New Roman"/>
          <w:kern w:val="0"/>
        </w:rPr>
        <w:t>DL subframes and the special subframes that can be used, depending on the operation mode and special subframe configuration.</w:t>
      </w:r>
    </w:p>
    <w:p w:rsidR="004810A8" w:rsidRDefault="004810A8"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810A8" w:rsidRDefault="00783862"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Observation</w:t>
      </w:r>
      <w:r w:rsidRPr="008D63D1">
        <w:rPr>
          <w:rFonts w:ascii="Times New Roman" w:eastAsia="新細明體" w:hAnsi="Times New Roman" w:cs="Times New Roman" w:hint="eastAsia"/>
          <w:b/>
          <w:kern w:val="0"/>
          <w:szCs w:val="24"/>
        </w:rPr>
        <w:t xml:space="preserve"> 1:</w:t>
      </w:r>
      <w:r>
        <w:rPr>
          <w:rFonts w:ascii="Times New Roman" w:eastAsia="新細明體" w:hAnsi="Times New Roman" w:cs="Times New Roman"/>
          <w:b/>
          <w:kern w:val="0"/>
          <w:szCs w:val="24"/>
        </w:rPr>
        <w:t xml:space="preserve"> The valid subframes that can be used for NPDCCH and NPDSCH include NB-IoT DL subframes and may include special subframes.</w:t>
      </w:r>
    </w:p>
    <w:p w:rsidR="004810A8" w:rsidRDefault="004810A8" w:rsidP="00D37002">
      <w:pPr>
        <w:widowControl/>
        <w:autoSpaceDE w:val="0"/>
        <w:autoSpaceDN w:val="0"/>
        <w:adjustRightInd w:val="0"/>
        <w:snapToGrid w:val="0"/>
        <w:spacing w:after="120"/>
        <w:jc w:val="both"/>
        <w:rPr>
          <w:rFonts w:ascii="Times New Roman" w:eastAsia="新細明體" w:hAnsi="Times New Roman" w:cs="Times New Roman"/>
          <w:kern w:val="0"/>
        </w:rPr>
      </w:pPr>
    </w:p>
    <w:p w:rsidR="00E71D02" w:rsidRPr="00783862" w:rsidRDefault="00E71D02"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E2886" w:rsidRPr="009B674B" w:rsidRDefault="004E2886" w:rsidP="004E2886">
      <w:pPr>
        <w:widowControl/>
        <w:autoSpaceDE w:val="0"/>
        <w:autoSpaceDN w:val="0"/>
        <w:adjustRightInd w:val="0"/>
        <w:snapToGrid w:val="0"/>
        <w:spacing w:after="120"/>
        <w:jc w:val="both"/>
        <w:rPr>
          <w:rFonts w:ascii="Times New Roman" w:eastAsia="新細明體" w:hAnsi="Times New Roman" w:cs="Times New Roman"/>
          <w:kern w:val="0"/>
          <w:u w:val="single"/>
        </w:rPr>
      </w:pPr>
      <w:r>
        <w:rPr>
          <w:rFonts w:ascii="Times New Roman" w:eastAsia="新細明體" w:hAnsi="Times New Roman" w:cs="Times New Roman"/>
          <w:kern w:val="0"/>
          <w:u w:val="single"/>
        </w:rPr>
        <w:t>Scheduling delay</w:t>
      </w:r>
    </w:p>
    <w:p w:rsidR="004810A8" w:rsidRDefault="00A71901"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In FDD NB-IoT, the scheduling delay for NPDSCH is counted f</w:t>
      </w:r>
      <w:r>
        <w:rPr>
          <w:rFonts w:ascii="Times New Roman" w:eastAsia="新細明體" w:hAnsi="Times New Roman" w:cs="Times New Roman"/>
          <w:kern w:val="0"/>
        </w:rPr>
        <w:t>rom the subframe that is 4</w:t>
      </w:r>
      <w:r w:rsidR="00600C96">
        <w:rPr>
          <w:rFonts w:ascii="Times New Roman" w:eastAsia="新細明體" w:hAnsi="Times New Roman" w:cs="Times New Roman"/>
          <w:kern w:val="0"/>
        </w:rPr>
        <w:t xml:space="preserve"> DL</w:t>
      </w:r>
      <w:r>
        <w:rPr>
          <w:rFonts w:ascii="Times New Roman" w:eastAsia="新細明體" w:hAnsi="Times New Roman" w:cs="Times New Roman"/>
          <w:kern w:val="0"/>
        </w:rPr>
        <w:t xml:space="preserve"> subframes after the last</w:t>
      </w:r>
      <w:r w:rsidR="00600C96">
        <w:rPr>
          <w:rFonts w:ascii="Times New Roman" w:eastAsia="新細明體" w:hAnsi="Times New Roman" w:cs="Times New Roman"/>
          <w:kern w:val="0"/>
        </w:rPr>
        <w:t xml:space="preserve"> DL</w:t>
      </w:r>
      <w:r>
        <w:rPr>
          <w:rFonts w:ascii="Times New Roman" w:eastAsia="新細明體" w:hAnsi="Times New Roman" w:cs="Times New Roman"/>
          <w:kern w:val="0"/>
        </w:rPr>
        <w:t xml:space="preserve"> subframe of the scheduling DCI, and the scheduling delay only counts the NB-IoT DL subframes. </w:t>
      </w:r>
      <w:r w:rsidR="00600C96">
        <w:rPr>
          <w:rFonts w:ascii="Times New Roman" w:eastAsia="新細明體" w:hAnsi="Times New Roman" w:cs="Times New Roman"/>
          <w:kern w:val="0"/>
        </w:rPr>
        <w:t xml:space="preserve">For uplink, </w:t>
      </w:r>
      <w:r w:rsidR="00600C96">
        <w:rPr>
          <w:rFonts w:ascii="Times New Roman" w:eastAsia="新細明體" w:hAnsi="Times New Roman" w:cs="Times New Roman" w:hint="eastAsia"/>
          <w:kern w:val="0"/>
        </w:rPr>
        <w:t>the scheduling delay for NPUSCH is counted f</w:t>
      </w:r>
      <w:r w:rsidR="00F23676">
        <w:rPr>
          <w:rFonts w:ascii="Times New Roman" w:eastAsia="新細明體" w:hAnsi="Times New Roman" w:cs="Times New Roman"/>
          <w:kern w:val="0"/>
        </w:rPr>
        <w:t>rom the</w:t>
      </w:r>
      <w:r w:rsidR="001531C4">
        <w:rPr>
          <w:rFonts w:ascii="Times New Roman" w:eastAsia="新細明體" w:hAnsi="Times New Roman" w:cs="Times New Roman"/>
          <w:kern w:val="0"/>
        </w:rPr>
        <w:t xml:space="preserve"> end of</w:t>
      </w:r>
      <w:r w:rsidR="00600C96">
        <w:rPr>
          <w:rFonts w:ascii="Times New Roman" w:eastAsia="新細明體" w:hAnsi="Times New Roman" w:cs="Times New Roman"/>
          <w:kern w:val="0"/>
        </w:rPr>
        <w:t xml:space="preserve"> the last subframe of the scheduling DCI,</w:t>
      </w:r>
      <w:r w:rsidR="00F23676">
        <w:rPr>
          <w:rFonts w:ascii="Times New Roman" w:eastAsia="新細明體" w:hAnsi="Times New Roman" w:cs="Times New Roman"/>
          <w:kern w:val="0"/>
        </w:rPr>
        <w:t xml:space="preserve"> and the scheduling delay counts the DL subframes. The NPUSCH</w:t>
      </w:r>
      <w:r w:rsidR="00A369AF">
        <w:rPr>
          <w:rFonts w:ascii="Times New Roman" w:eastAsia="新細明體" w:hAnsi="Times New Roman" w:cs="Times New Roman"/>
          <w:kern w:val="0"/>
        </w:rPr>
        <w:t xml:space="preserve"> transmission</w:t>
      </w:r>
      <w:r w:rsidR="00F23676">
        <w:rPr>
          <w:rFonts w:ascii="Times New Roman" w:eastAsia="新細明體" w:hAnsi="Times New Roman" w:cs="Times New Roman"/>
          <w:kern w:val="0"/>
        </w:rPr>
        <w:t xml:space="preserve"> is then started after the scheduling delay. </w:t>
      </w:r>
      <w:r w:rsidR="006319C6">
        <w:rPr>
          <w:rFonts w:ascii="Times New Roman" w:eastAsia="新細明體" w:hAnsi="Times New Roman" w:cs="Times New Roman"/>
          <w:kern w:val="0"/>
        </w:rPr>
        <w:t>The scheduling delay is indicated by the scheduling delay field in the DCI, and the value of the field is an index to a scheduling delay value in a fixed table.</w:t>
      </w:r>
    </w:p>
    <w:p w:rsidR="00A369AF" w:rsidRDefault="00A369AF"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For HARQ-ACK transmission, the scheduling delay is counted f</w:t>
      </w:r>
      <w:r>
        <w:rPr>
          <w:rFonts w:ascii="Times New Roman" w:eastAsia="新細明體" w:hAnsi="Times New Roman" w:cs="Times New Roman"/>
          <w:kern w:val="0"/>
        </w:rPr>
        <w:t>rom the</w:t>
      </w:r>
      <w:r w:rsidR="001531C4">
        <w:rPr>
          <w:rFonts w:ascii="Times New Roman" w:eastAsia="新細明體" w:hAnsi="Times New Roman" w:cs="Times New Roman"/>
          <w:kern w:val="0"/>
        </w:rPr>
        <w:t xml:space="preserve"> end of the</w:t>
      </w:r>
      <w:r>
        <w:rPr>
          <w:rFonts w:ascii="Times New Roman" w:eastAsia="新細明體" w:hAnsi="Times New Roman" w:cs="Times New Roman"/>
          <w:kern w:val="0"/>
        </w:rPr>
        <w:t xml:space="preserve"> last subframe of the corresponding NPDSCH, and the scheduling delay counts the DL subframes. The HARQ-ACK transmission is then started after the scheduling delay.</w:t>
      </w:r>
    </w:p>
    <w:p w:rsidR="00A369AF" w:rsidRDefault="00A369AF"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810A8" w:rsidRPr="00F23676" w:rsidRDefault="00C8648A"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For TDD NB-IoT, it is hard to reuse the same method for indicating the scheduled resource. </w:t>
      </w:r>
      <w:r>
        <w:rPr>
          <w:rFonts w:ascii="Times New Roman" w:eastAsia="新細明體" w:hAnsi="Times New Roman" w:cs="Times New Roman"/>
          <w:kern w:val="0"/>
        </w:rPr>
        <w:t>For downlink, the</w:t>
      </w:r>
      <w:r w:rsidR="00DB3233">
        <w:rPr>
          <w:rFonts w:ascii="Times New Roman" w:eastAsia="新細明體" w:hAnsi="Times New Roman" w:cs="Times New Roman"/>
          <w:kern w:val="0"/>
        </w:rPr>
        <w:t xml:space="preserve"> subframe after 4 subframes</w:t>
      </w:r>
      <w:r w:rsidR="009C1C13">
        <w:rPr>
          <w:rFonts w:ascii="Times New Roman" w:eastAsia="新細明體" w:hAnsi="Times New Roman" w:cs="Times New Roman"/>
          <w:kern w:val="0"/>
        </w:rPr>
        <w:t xml:space="preserve"> from the last subframe of the scheduling DCI may not be a NB-IoT DL subframe or special subframe.</w:t>
      </w:r>
      <w:r w:rsidR="00ED2EC7">
        <w:rPr>
          <w:rFonts w:ascii="Times New Roman" w:eastAsia="新細明體" w:hAnsi="Times New Roman" w:cs="Times New Roman"/>
          <w:kern w:val="0"/>
        </w:rPr>
        <w:t xml:space="preserve"> </w:t>
      </w:r>
      <w:r w:rsidR="009C1C13">
        <w:rPr>
          <w:rFonts w:ascii="Times New Roman" w:eastAsia="新細明體" w:hAnsi="Times New Roman" w:cs="Times New Roman"/>
          <w:kern w:val="0"/>
        </w:rPr>
        <w:t>For uplink, the subframe after the scheduling delay may not be a NB-IoT UL subframe.</w:t>
      </w:r>
      <w:r w:rsidR="00ED2EC7">
        <w:rPr>
          <w:rFonts w:ascii="Times New Roman" w:eastAsia="新細明體" w:hAnsi="Times New Roman" w:cs="Times New Roman"/>
          <w:kern w:val="0"/>
        </w:rPr>
        <w:t xml:space="preserve"> </w:t>
      </w:r>
    </w:p>
    <w:p w:rsidR="00A36906" w:rsidRDefault="00ED2EC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Observation</w:t>
      </w:r>
      <w:r w:rsidRPr="008D63D1">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2</w:t>
      </w:r>
      <w:r w:rsidRPr="008D63D1">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The subframe the scheduling delay is counted from may not be a NB-IoT DL subframe. The subframe the NPUSCH starts may not be a NB-IoT UL subframe.</w:t>
      </w:r>
      <w:r w:rsidR="00A36906" w:rsidRPr="00A36906">
        <w:rPr>
          <w:rFonts w:ascii="Times New Roman" w:eastAsia="新細明體" w:hAnsi="Times New Roman" w:cs="Times New Roman"/>
          <w:kern w:val="0"/>
        </w:rPr>
        <w:t xml:space="preserve"> </w:t>
      </w:r>
    </w:p>
    <w:p w:rsidR="004810A8" w:rsidRDefault="00A36906"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kern w:val="0"/>
        </w:rPr>
        <w:t>Therefore, a reference subframe should be defined for reference of counting the scheduling delay. For example, the reference subframe</w:t>
      </w:r>
      <w:r w:rsidR="006A6D9A">
        <w:rPr>
          <w:rFonts w:ascii="Times New Roman" w:eastAsia="新細明體" w:hAnsi="Times New Roman" w:cs="Times New Roman"/>
          <w:kern w:val="0"/>
        </w:rPr>
        <w:t xml:space="preserve"> for</w:t>
      </w:r>
      <w:r w:rsidR="00C54964">
        <w:rPr>
          <w:rFonts w:ascii="Times New Roman" w:eastAsia="新細明體" w:hAnsi="Times New Roman" w:cs="Times New Roman"/>
          <w:kern w:val="0"/>
        </w:rPr>
        <w:t xml:space="preserve"> a</w:t>
      </w:r>
      <w:bookmarkStart w:id="2" w:name="_GoBack"/>
      <w:bookmarkEnd w:id="2"/>
      <w:r w:rsidR="006A6D9A">
        <w:rPr>
          <w:rFonts w:ascii="Times New Roman" w:eastAsia="新細明體" w:hAnsi="Times New Roman" w:cs="Times New Roman"/>
          <w:kern w:val="0"/>
        </w:rPr>
        <w:t xml:space="preserve"> NPDSCH</w:t>
      </w:r>
      <w:r>
        <w:rPr>
          <w:rFonts w:ascii="Times New Roman" w:eastAsia="新細明體" w:hAnsi="Times New Roman" w:cs="Times New Roman"/>
          <w:kern w:val="0"/>
        </w:rPr>
        <w:t xml:space="preserve"> can be defined as the first NB-IoT DL subframe or special subframe after 4 subframes from the last subframe of the scheduling DCI.</w:t>
      </w:r>
    </w:p>
    <w:p w:rsidR="00FA6879" w:rsidRDefault="00FA6879"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kern w:val="0"/>
        </w:rPr>
        <w:t>Furthermore, the scheduling delay should only count NB-IoT DL subframes and</w:t>
      </w:r>
      <w:r w:rsidR="00803B06">
        <w:rPr>
          <w:rFonts w:ascii="Times New Roman" w:eastAsia="新細明體" w:hAnsi="Times New Roman" w:cs="Times New Roman"/>
          <w:kern w:val="0"/>
        </w:rPr>
        <w:t xml:space="preserve"> NB-IoT UL subframes for NPDSCH and NPUSCH, respectively</w:t>
      </w:r>
      <w:r>
        <w:rPr>
          <w:rFonts w:ascii="Times New Roman" w:eastAsia="新細明體" w:hAnsi="Times New Roman" w:cs="Times New Roman"/>
          <w:kern w:val="0"/>
        </w:rPr>
        <w:t>. If</w:t>
      </w:r>
      <w:r w:rsidR="00745920">
        <w:rPr>
          <w:rFonts w:ascii="Times New Roman" w:eastAsia="新細明體" w:hAnsi="Times New Roman" w:cs="Times New Roman"/>
          <w:kern w:val="0"/>
        </w:rPr>
        <w:t xml:space="preserve"> a</w:t>
      </w:r>
      <w:r w:rsidR="00803B06">
        <w:rPr>
          <w:rFonts w:ascii="Times New Roman" w:eastAsia="新細明體" w:hAnsi="Times New Roman" w:cs="Times New Roman"/>
          <w:kern w:val="0"/>
        </w:rPr>
        <w:t xml:space="preserve"> DCI</w:t>
      </w:r>
      <w:r>
        <w:rPr>
          <w:rFonts w:ascii="Times New Roman" w:eastAsia="新細明體" w:hAnsi="Times New Roman" w:cs="Times New Roman"/>
          <w:kern w:val="0"/>
        </w:rPr>
        <w:t xml:space="preserve"> with smaller repetition</w:t>
      </w:r>
      <w:r w:rsidR="00803B06">
        <w:rPr>
          <w:rFonts w:ascii="Times New Roman" w:eastAsia="新細明體" w:hAnsi="Times New Roman" w:cs="Times New Roman"/>
          <w:kern w:val="0"/>
        </w:rPr>
        <w:t>s</w:t>
      </w:r>
      <w:r>
        <w:rPr>
          <w:rFonts w:ascii="Times New Roman" w:eastAsia="新細明體" w:hAnsi="Times New Roman" w:cs="Times New Roman"/>
          <w:kern w:val="0"/>
        </w:rPr>
        <w:t xml:space="preserve"> does not use special subframes, then</w:t>
      </w:r>
      <w:r w:rsidR="00803B06">
        <w:rPr>
          <w:rFonts w:ascii="Times New Roman" w:eastAsia="新細明體" w:hAnsi="Times New Roman" w:cs="Times New Roman"/>
          <w:kern w:val="0"/>
        </w:rPr>
        <w:t xml:space="preserve"> whether the</w:t>
      </w:r>
      <w:r>
        <w:rPr>
          <w:rFonts w:ascii="Times New Roman" w:eastAsia="新細明體" w:hAnsi="Times New Roman" w:cs="Times New Roman"/>
          <w:kern w:val="0"/>
        </w:rPr>
        <w:t xml:space="preserve"> scheduling delay</w:t>
      </w:r>
      <w:r w:rsidR="00803B06">
        <w:rPr>
          <w:rFonts w:ascii="Times New Roman" w:eastAsia="新細明體" w:hAnsi="Times New Roman" w:cs="Times New Roman"/>
          <w:kern w:val="0"/>
        </w:rPr>
        <w:t xml:space="preserve"> </w:t>
      </w:r>
      <w:r w:rsidR="00745920">
        <w:rPr>
          <w:rFonts w:ascii="Times New Roman" w:eastAsia="新細明體" w:hAnsi="Times New Roman" w:cs="Times New Roman"/>
          <w:kern w:val="0"/>
        </w:rPr>
        <w:t>of the corresponding NPDSCH should count the special subframes may depend on whether other DCI in the same NPDCCH uses special subframes or not. If other DCI in the same NPDCCH uses special subframes, then the scheduling delay of the DCI should count the special subframes. Therefore, 1 bit can be used to dynamically signal the UE whether to count the special subframes.</w:t>
      </w:r>
    </w:p>
    <w:p w:rsidR="00FA6879" w:rsidRDefault="00FA6879"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p>
    <w:p w:rsidR="00ED2EC7" w:rsidRPr="009C1C13" w:rsidRDefault="00ED2EC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 xml:space="preserve">Proposal 1: A reference subframe is defined </w:t>
      </w:r>
      <w:r w:rsidR="00862C1F">
        <w:rPr>
          <w:rFonts w:ascii="Times New Roman" w:eastAsia="新細明體" w:hAnsi="Times New Roman" w:cs="Times New Roman"/>
          <w:b/>
          <w:kern w:val="0"/>
          <w:szCs w:val="24"/>
        </w:rPr>
        <w:t>for reference of counting</w:t>
      </w:r>
      <w:r w:rsidR="00FA6879">
        <w:rPr>
          <w:rFonts w:ascii="Times New Roman" w:eastAsia="新細明體" w:hAnsi="Times New Roman" w:cs="Times New Roman"/>
          <w:b/>
          <w:kern w:val="0"/>
          <w:szCs w:val="24"/>
        </w:rPr>
        <w:t xml:space="preserve"> the</w:t>
      </w:r>
      <w:r w:rsidR="00862C1F">
        <w:rPr>
          <w:rFonts w:ascii="Times New Roman" w:eastAsia="新細明體" w:hAnsi="Times New Roman" w:cs="Times New Roman"/>
          <w:b/>
          <w:kern w:val="0"/>
          <w:szCs w:val="24"/>
        </w:rPr>
        <w:t xml:space="preserve"> scheduling delay, and the scheduling delay only counts valid subframes.</w:t>
      </w:r>
    </w:p>
    <w:p w:rsidR="004810A8" w:rsidRPr="00ED2EC7" w:rsidRDefault="000D7C8B"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Proposal 2: Whether the scheduling delay counts the special subframes is indicated by the scheduling DCI.</w:t>
      </w:r>
    </w:p>
    <w:p w:rsidR="004810A8" w:rsidRDefault="004810A8"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810A8" w:rsidRPr="00FB1EA7" w:rsidRDefault="004810A8"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D37002" w:rsidRPr="00D37002" w:rsidRDefault="00D37002"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A36906">
        <w:rPr>
          <w:rFonts w:ascii="Times New Roman" w:eastAsia="新細明體" w:hAnsi="Times New Roman" w:cs="Times New Roman"/>
        </w:rPr>
        <w:t xml:space="preserve"> observations and</w:t>
      </w:r>
      <w:r w:rsidRPr="00B54773">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B54773" w:rsidRDefault="00A36906" w:rsidP="00B54773">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Observation</w:t>
      </w:r>
      <w:r w:rsidRPr="008D63D1">
        <w:rPr>
          <w:rFonts w:ascii="Times New Roman" w:eastAsia="新細明體" w:hAnsi="Times New Roman" w:cs="Times New Roman" w:hint="eastAsia"/>
          <w:b/>
          <w:kern w:val="0"/>
          <w:szCs w:val="24"/>
        </w:rPr>
        <w:t xml:space="preserve"> 1:</w:t>
      </w:r>
      <w:r>
        <w:rPr>
          <w:rFonts w:ascii="Times New Roman" w:eastAsia="新細明體" w:hAnsi="Times New Roman" w:cs="Times New Roman"/>
          <w:b/>
          <w:kern w:val="0"/>
          <w:szCs w:val="24"/>
        </w:rPr>
        <w:t xml:space="preserve"> The valid subframes that can be used for NPDCCH and NPDSCH include NB-IoT DL subframes and may include special subframes.</w:t>
      </w:r>
    </w:p>
    <w:p w:rsidR="00A36906" w:rsidRDefault="00A36906" w:rsidP="00B54773">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Observation</w:t>
      </w:r>
      <w:r w:rsidRPr="008D63D1">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2</w:t>
      </w:r>
      <w:r w:rsidRPr="008D63D1">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The subframe the scheduling delay is counted from may not be a NB-IoT DL subframe. The subframe the NPUSCH starts may not be a NB-IoT UL subframe.</w:t>
      </w:r>
    </w:p>
    <w:p w:rsidR="00A36906" w:rsidRPr="009C1C13" w:rsidRDefault="00A36906" w:rsidP="00A36906">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Proposal 1: A reference subframe is defined for reference of counting the scheduling delay, and the scheduling delay only counts valid subframes.</w:t>
      </w:r>
    </w:p>
    <w:p w:rsidR="00A36906" w:rsidRPr="00C41113" w:rsidRDefault="00A36906" w:rsidP="00A36906">
      <w:pPr>
        <w:widowControl/>
        <w:autoSpaceDE w:val="0"/>
        <w:autoSpaceDN w:val="0"/>
        <w:adjustRightInd w:val="0"/>
        <w:snapToGrid w:val="0"/>
        <w:spacing w:after="120"/>
        <w:jc w:val="both"/>
        <w:rPr>
          <w:rFonts w:ascii="Times New Roman" w:eastAsia="新細明體" w:hAnsi="Times New Roman" w:cs="Times New Roman"/>
          <w:b/>
          <w:color w:val="000000"/>
          <w:sz w:val="22"/>
        </w:rPr>
      </w:pPr>
      <w:r>
        <w:rPr>
          <w:rFonts w:ascii="Times New Roman" w:eastAsia="新細明體" w:hAnsi="Times New Roman" w:cs="Times New Roman"/>
          <w:b/>
          <w:kern w:val="0"/>
          <w:szCs w:val="24"/>
        </w:rPr>
        <w:t>Proposal 2: Whether the scheduling delay counts the special subframes is indicated by the scheduling DCI.</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sidRPr="00D37002">
        <w:rPr>
          <w:rFonts w:ascii="Times New Roman" w:eastAsia="SimSun" w:hAnsi="Times New Roman" w:cs="Times New Roman"/>
          <w:b/>
          <w:bCs/>
          <w:color w:val="000000"/>
          <w:sz w:val="28"/>
          <w:szCs w:val="28"/>
          <w:lang w:eastAsia="ko-KR"/>
        </w:rPr>
        <w:t>Reference</w:t>
      </w:r>
    </w:p>
    <w:p w:rsidR="00B009BA" w:rsidRPr="008D63D1" w:rsidRDefault="00B009BA" w:rsidP="00D37002">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 xml:space="preserve">[1] </w:t>
      </w:r>
      <w:r w:rsidR="006F7F0F" w:rsidRPr="008D63D1">
        <w:rPr>
          <w:rFonts w:ascii="Times New Roman" w:eastAsia="新細明體" w:hAnsi="Times New Roman" w:cs="Times New Roman"/>
          <w:kern w:val="0"/>
          <w:sz w:val="22"/>
        </w:rPr>
        <w:t>Chairman’s Notes, RAN1 #92</w:t>
      </w:r>
      <w:r w:rsidR="00D37002" w:rsidRPr="008D63D1">
        <w:rPr>
          <w:rFonts w:ascii="Times New Roman" w:eastAsia="新細明體" w:hAnsi="Times New Roman" w:cs="Times New Roman"/>
          <w:kern w:val="0"/>
          <w:sz w:val="22"/>
        </w:rPr>
        <w:t xml:space="preserve">, </w:t>
      </w:r>
      <w:r w:rsidR="006F7F0F" w:rsidRPr="008D63D1">
        <w:rPr>
          <w:rFonts w:ascii="Times New Roman" w:eastAsia="新細明體" w:hAnsi="Times New Roman" w:cs="Times New Roman"/>
          <w:kern w:val="0"/>
          <w:sz w:val="22"/>
        </w:rPr>
        <w:t>Athens, Greece, February</w:t>
      </w:r>
      <w:r w:rsidR="00D37002" w:rsidRPr="008D63D1">
        <w:rPr>
          <w:rFonts w:ascii="Times New Roman" w:eastAsia="新細明體" w:hAnsi="Times New Roman" w:cs="Times New Roman"/>
          <w:kern w:val="0"/>
          <w:sz w:val="22"/>
        </w:rPr>
        <w:t xml:space="preserve"> </w:t>
      </w:r>
      <w:r w:rsidR="006F7F0F" w:rsidRPr="008D63D1">
        <w:rPr>
          <w:rFonts w:ascii="Times New Roman" w:eastAsia="新細明體" w:hAnsi="Times New Roman" w:cs="Times New Roman"/>
          <w:kern w:val="0"/>
          <w:sz w:val="22"/>
        </w:rPr>
        <w:t>26 – March</w:t>
      </w:r>
      <w:r w:rsidR="00880246" w:rsidRPr="008D63D1">
        <w:rPr>
          <w:rFonts w:ascii="Times New Roman" w:eastAsia="新細明體" w:hAnsi="Times New Roman" w:cs="Times New Roman"/>
          <w:kern w:val="0"/>
          <w:sz w:val="22"/>
        </w:rPr>
        <w:t xml:space="preserve"> </w:t>
      </w:r>
      <w:r w:rsidR="006F7F0F" w:rsidRPr="008D63D1">
        <w:rPr>
          <w:rFonts w:ascii="Times New Roman" w:eastAsia="新細明體" w:hAnsi="Times New Roman" w:cs="Times New Roman"/>
          <w:kern w:val="0"/>
          <w:sz w:val="22"/>
        </w:rPr>
        <w:t>2, 2018</w:t>
      </w:r>
      <w:r w:rsidR="00D37002" w:rsidRPr="008D63D1">
        <w:rPr>
          <w:rFonts w:ascii="Times New Roman" w:eastAsia="新細明體" w:hAnsi="Times New Roman" w:cs="Times New Roman"/>
          <w:kern w:val="0"/>
          <w:sz w:val="22"/>
        </w:rPr>
        <w:t>.</w:t>
      </w:r>
    </w:p>
    <w:p w:rsidR="00F27034" w:rsidRPr="00C143F1" w:rsidRDefault="00F27034" w:rsidP="006F7F0F">
      <w:pPr>
        <w:rPr>
          <w:rFonts w:ascii="Times New Roman" w:eastAsia="新細明體" w:hAnsi="Times New Roman" w:cs="Times New Roman"/>
          <w:b/>
          <w:kern w:val="0"/>
          <w:sz w:val="22"/>
        </w:rPr>
      </w:pPr>
    </w:p>
    <w:p w:rsidR="000B2B7B" w:rsidRPr="00F27034" w:rsidRDefault="000B2B7B" w:rsidP="00D37002">
      <w:pPr>
        <w:rPr>
          <w:rFonts w:ascii="Times New Roman" w:eastAsia="新細明體" w:hAnsi="Times New Roman" w:cs="Times New Roman"/>
          <w:kern w:val="0"/>
          <w:sz w:val="20"/>
        </w:rPr>
      </w:pPr>
    </w:p>
    <w:sectPr w:rsidR="000B2B7B" w:rsidRPr="00F2703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DA0" w:rsidRDefault="00FC6DA0" w:rsidP="00D37002">
      <w:r>
        <w:separator/>
      </w:r>
    </w:p>
  </w:endnote>
  <w:endnote w:type="continuationSeparator" w:id="0">
    <w:p w:rsidR="00FC6DA0" w:rsidRDefault="00FC6DA0"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DA0" w:rsidRDefault="00FC6DA0" w:rsidP="00D37002">
      <w:r>
        <w:separator/>
      </w:r>
    </w:p>
  </w:footnote>
  <w:footnote w:type="continuationSeparator" w:id="0">
    <w:p w:rsidR="00FC6DA0" w:rsidRDefault="00FC6DA0"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5">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3"/>
  </w:num>
  <w:num w:numId="3">
    <w:abstractNumId w:val="4"/>
  </w:num>
  <w:num w:numId="4">
    <w:abstractNumId w:val="13"/>
  </w:num>
  <w:num w:numId="5">
    <w:abstractNumId w:val="1"/>
  </w:num>
  <w:num w:numId="6">
    <w:abstractNumId w:val="16"/>
  </w:num>
  <w:num w:numId="7">
    <w:abstractNumId w:val="8"/>
  </w:num>
  <w:num w:numId="8">
    <w:abstractNumId w:val="8"/>
  </w:num>
  <w:num w:numId="9">
    <w:abstractNumId w:val="7"/>
  </w:num>
  <w:num w:numId="10">
    <w:abstractNumId w:val="14"/>
  </w:num>
  <w:num w:numId="11">
    <w:abstractNumId w:val="6"/>
  </w:num>
  <w:num w:numId="12">
    <w:abstractNumId w:val="2"/>
  </w:num>
  <w:num w:numId="13">
    <w:abstractNumId w:val="9"/>
  </w:num>
  <w:num w:numId="14">
    <w:abstractNumId w:val="12"/>
  </w:num>
  <w:num w:numId="15">
    <w:abstractNumId w:val="0"/>
  </w:num>
  <w:num w:numId="16">
    <w:abstractNumId w:val="15"/>
  </w:num>
  <w:num w:numId="17">
    <w:abstractNumId w:val="11"/>
  </w:num>
  <w:num w:numId="18">
    <w:abstractNumId w:val="10"/>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7346"/>
    <w:rsid w:val="00025DDE"/>
    <w:rsid w:val="00025E12"/>
    <w:rsid w:val="00027407"/>
    <w:rsid w:val="0006099C"/>
    <w:rsid w:val="0007511F"/>
    <w:rsid w:val="000A1050"/>
    <w:rsid w:val="000A39AF"/>
    <w:rsid w:val="000A6FF7"/>
    <w:rsid w:val="000B2B7B"/>
    <w:rsid w:val="000B632D"/>
    <w:rsid w:val="000C6A6E"/>
    <w:rsid w:val="000C6A81"/>
    <w:rsid w:val="000D7C8B"/>
    <w:rsid w:val="000F35CB"/>
    <w:rsid w:val="00106BF0"/>
    <w:rsid w:val="00106EBF"/>
    <w:rsid w:val="0014442A"/>
    <w:rsid w:val="00144EDD"/>
    <w:rsid w:val="001531C4"/>
    <w:rsid w:val="00155AFD"/>
    <w:rsid w:val="00187A67"/>
    <w:rsid w:val="001A7482"/>
    <w:rsid w:val="001D0EDE"/>
    <w:rsid w:val="001D5EBC"/>
    <w:rsid w:val="00217158"/>
    <w:rsid w:val="00252DCD"/>
    <w:rsid w:val="002B0048"/>
    <w:rsid w:val="002B779D"/>
    <w:rsid w:val="002C3AB8"/>
    <w:rsid w:val="0031170F"/>
    <w:rsid w:val="003201C8"/>
    <w:rsid w:val="003208EB"/>
    <w:rsid w:val="00321815"/>
    <w:rsid w:val="003257EA"/>
    <w:rsid w:val="003B273C"/>
    <w:rsid w:val="003C1624"/>
    <w:rsid w:val="003C255F"/>
    <w:rsid w:val="00401E40"/>
    <w:rsid w:val="00407399"/>
    <w:rsid w:val="004214B5"/>
    <w:rsid w:val="00430952"/>
    <w:rsid w:val="00431714"/>
    <w:rsid w:val="004810A8"/>
    <w:rsid w:val="004923DC"/>
    <w:rsid w:val="00497800"/>
    <w:rsid w:val="004E2886"/>
    <w:rsid w:val="00503BE7"/>
    <w:rsid w:val="00504C99"/>
    <w:rsid w:val="005061D9"/>
    <w:rsid w:val="00516C75"/>
    <w:rsid w:val="00545421"/>
    <w:rsid w:val="005514AB"/>
    <w:rsid w:val="005659EA"/>
    <w:rsid w:val="00587182"/>
    <w:rsid w:val="005A57F3"/>
    <w:rsid w:val="005C013E"/>
    <w:rsid w:val="005C2C24"/>
    <w:rsid w:val="005E7580"/>
    <w:rsid w:val="005F4A12"/>
    <w:rsid w:val="005F5F9A"/>
    <w:rsid w:val="005F7668"/>
    <w:rsid w:val="00600C96"/>
    <w:rsid w:val="006319C6"/>
    <w:rsid w:val="006674CD"/>
    <w:rsid w:val="00671B34"/>
    <w:rsid w:val="006827FD"/>
    <w:rsid w:val="00690AC3"/>
    <w:rsid w:val="00693549"/>
    <w:rsid w:val="00697233"/>
    <w:rsid w:val="006A6D9A"/>
    <w:rsid w:val="006C4386"/>
    <w:rsid w:val="006C7019"/>
    <w:rsid w:val="006E2E79"/>
    <w:rsid w:val="006F7F0F"/>
    <w:rsid w:val="00703207"/>
    <w:rsid w:val="00745920"/>
    <w:rsid w:val="00761612"/>
    <w:rsid w:val="00770A34"/>
    <w:rsid w:val="00783862"/>
    <w:rsid w:val="007902A2"/>
    <w:rsid w:val="007B14F4"/>
    <w:rsid w:val="007F42BA"/>
    <w:rsid w:val="00800E58"/>
    <w:rsid w:val="008016DC"/>
    <w:rsid w:val="00803B06"/>
    <w:rsid w:val="00815AD8"/>
    <w:rsid w:val="00815B98"/>
    <w:rsid w:val="00824914"/>
    <w:rsid w:val="00824B3E"/>
    <w:rsid w:val="00827278"/>
    <w:rsid w:val="00862C1F"/>
    <w:rsid w:val="008721B6"/>
    <w:rsid w:val="0087241C"/>
    <w:rsid w:val="00880246"/>
    <w:rsid w:val="008C415F"/>
    <w:rsid w:val="008D63D1"/>
    <w:rsid w:val="0090543A"/>
    <w:rsid w:val="0091261A"/>
    <w:rsid w:val="009343E6"/>
    <w:rsid w:val="00947AA3"/>
    <w:rsid w:val="0098764B"/>
    <w:rsid w:val="009A037B"/>
    <w:rsid w:val="009A0E58"/>
    <w:rsid w:val="009A1C40"/>
    <w:rsid w:val="009B674B"/>
    <w:rsid w:val="009C1C13"/>
    <w:rsid w:val="009E527A"/>
    <w:rsid w:val="009F69CD"/>
    <w:rsid w:val="00A23FAD"/>
    <w:rsid w:val="00A25FEC"/>
    <w:rsid w:val="00A36906"/>
    <w:rsid w:val="00A369AF"/>
    <w:rsid w:val="00A543B3"/>
    <w:rsid w:val="00A71901"/>
    <w:rsid w:val="00A7198C"/>
    <w:rsid w:val="00A91171"/>
    <w:rsid w:val="00AA166D"/>
    <w:rsid w:val="00AE7DB7"/>
    <w:rsid w:val="00AF6E34"/>
    <w:rsid w:val="00B009BA"/>
    <w:rsid w:val="00B00EDE"/>
    <w:rsid w:val="00B05D25"/>
    <w:rsid w:val="00B15492"/>
    <w:rsid w:val="00B175D7"/>
    <w:rsid w:val="00B31877"/>
    <w:rsid w:val="00B332AD"/>
    <w:rsid w:val="00B44280"/>
    <w:rsid w:val="00B44C4E"/>
    <w:rsid w:val="00B54773"/>
    <w:rsid w:val="00B85C87"/>
    <w:rsid w:val="00BA7816"/>
    <w:rsid w:val="00BE2419"/>
    <w:rsid w:val="00BF611F"/>
    <w:rsid w:val="00C008FB"/>
    <w:rsid w:val="00C143F1"/>
    <w:rsid w:val="00C16CDA"/>
    <w:rsid w:val="00C36EB9"/>
    <w:rsid w:val="00C41113"/>
    <w:rsid w:val="00C41FB1"/>
    <w:rsid w:val="00C46804"/>
    <w:rsid w:val="00C54964"/>
    <w:rsid w:val="00C63F61"/>
    <w:rsid w:val="00C8444A"/>
    <w:rsid w:val="00C8648A"/>
    <w:rsid w:val="00C903AE"/>
    <w:rsid w:val="00CA5186"/>
    <w:rsid w:val="00CA598E"/>
    <w:rsid w:val="00CC1CE9"/>
    <w:rsid w:val="00CC2D40"/>
    <w:rsid w:val="00CC6E7A"/>
    <w:rsid w:val="00CF0767"/>
    <w:rsid w:val="00CF75C8"/>
    <w:rsid w:val="00D0312E"/>
    <w:rsid w:val="00D03F89"/>
    <w:rsid w:val="00D10328"/>
    <w:rsid w:val="00D22A73"/>
    <w:rsid w:val="00D37002"/>
    <w:rsid w:val="00D50208"/>
    <w:rsid w:val="00D64663"/>
    <w:rsid w:val="00D75F10"/>
    <w:rsid w:val="00D81620"/>
    <w:rsid w:val="00D92155"/>
    <w:rsid w:val="00DA2535"/>
    <w:rsid w:val="00DA3F92"/>
    <w:rsid w:val="00DB3233"/>
    <w:rsid w:val="00DC2639"/>
    <w:rsid w:val="00DC45AB"/>
    <w:rsid w:val="00DE3EEE"/>
    <w:rsid w:val="00DE6881"/>
    <w:rsid w:val="00DF3132"/>
    <w:rsid w:val="00E15461"/>
    <w:rsid w:val="00E17316"/>
    <w:rsid w:val="00E20C77"/>
    <w:rsid w:val="00E20CB7"/>
    <w:rsid w:val="00E25908"/>
    <w:rsid w:val="00E35292"/>
    <w:rsid w:val="00E50F1C"/>
    <w:rsid w:val="00E71D02"/>
    <w:rsid w:val="00E82CF3"/>
    <w:rsid w:val="00E84A97"/>
    <w:rsid w:val="00E96A83"/>
    <w:rsid w:val="00EA768A"/>
    <w:rsid w:val="00EB4474"/>
    <w:rsid w:val="00EB5AB5"/>
    <w:rsid w:val="00EB7C51"/>
    <w:rsid w:val="00EC07CF"/>
    <w:rsid w:val="00EC2921"/>
    <w:rsid w:val="00ED2EC7"/>
    <w:rsid w:val="00EE6CDB"/>
    <w:rsid w:val="00F02CFE"/>
    <w:rsid w:val="00F23676"/>
    <w:rsid w:val="00F27034"/>
    <w:rsid w:val="00F41573"/>
    <w:rsid w:val="00F4246B"/>
    <w:rsid w:val="00FA6879"/>
    <w:rsid w:val="00FB1EA7"/>
    <w:rsid w:val="00FC36B1"/>
    <w:rsid w:val="00FC6DA0"/>
    <w:rsid w:val="00FD1EED"/>
    <w:rsid w:val="00FE363B"/>
    <w:rsid w:val="00FE45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 w:type="paragraph" w:customStyle="1" w:styleId="bullet">
    <w:name w:val="bullet"/>
    <w:basedOn w:val="a9"/>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9">
    <w:name w:val="List Paragraph"/>
    <w:aliases w:val="- Bullets,목록 단락,リスト段落,列出段落,?? ??,?????,????"/>
    <w:basedOn w:val="a"/>
    <w:link w:val="aa"/>
    <w:uiPriority w:val="34"/>
    <w:qFormat/>
    <w:rsid w:val="00025DDE"/>
    <w:pPr>
      <w:ind w:leftChars="200" w:left="480"/>
    </w:pPr>
  </w:style>
  <w:style w:type="table" w:styleId="ab">
    <w:name w:val="Table Grid"/>
    <w:basedOn w:val="a1"/>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 ?? 字元,????? 字元,???? 字元"/>
    <w:link w:val="a9"/>
    <w:uiPriority w:val="34"/>
    <w:qFormat/>
    <w:rsid w:val="00D22A73"/>
  </w:style>
  <w:style w:type="character" w:styleId="ac">
    <w:name w:val="Placeholder Text"/>
    <w:basedOn w:val="a0"/>
    <w:uiPriority w:val="99"/>
    <w:semiHidden/>
    <w:rsid w:val="00AF6E34"/>
    <w:rPr>
      <w:color w:val="808080"/>
    </w:rPr>
  </w:style>
  <w:style w:type="paragraph" w:styleId="ad">
    <w:name w:val="Balloon Text"/>
    <w:basedOn w:val="a"/>
    <w:link w:val="ae"/>
    <w:uiPriority w:val="99"/>
    <w:semiHidden/>
    <w:unhideWhenUsed/>
    <w:rsid w:val="006C4386"/>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6C438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3064</TotalTime>
  <Pages>4</Pages>
  <Words>1028</Words>
  <Characters>5865</Characters>
  <Application>Microsoft Office Word</Application>
  <DocSecurity>0</DocSecurity>
  <Lines>48</Lines>
  <Paragraphs>13</Paragraphs>
  <ScaleCrop>false</ScaleCrop>
  <Company>Toshiba</Company>
  <LinksUpToDate>false</LinksUpToDate>
  <CharactersWithSpaces>6880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43</cp:revision>
  <dcterms:created xsi:type="dcterms:W3CDTF">2018-02-13T09:39:00Z</dcterms:created>
  <dcterms:modified xsi:type="dcterms:W3CDTF">2018-04-07T00:43:00Z</dcterms:modified>
</cp:coreProperties>
</file>